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0D3B3" w14:textId="77777777" w:rsidR="00A410D8" w:rsidRDefault="00A410D8" w:rsidP="00ED71B8">
      <w:pPr>
        <w:rPr>
          <w:rFonts w:ascii="Arial" w:hAnsi="Arial" w:cs="Arial"/>
          <w:sz w:val="22"/>
          <w:szCs w:val="22"/>
        </w:rPr>
      </w:pPr>
      <w:r>
        <w:rPr>
          <w:rFonts w:ascii="Arial" w:hAnsi="Arial" w:cs="Arial"/>
          <w:sz w:val="22"/>
          <w:szCs w:val="22"/>
        </w:rPr>
        <w:t xml:space="preserve"> </w:t>
      </w:r>
    </w:p>
    <w:sdt>
      <w:sdtPr>
        <w:rPr>
          <w:rFonts w:ascii="Arial" w:hAnsi="Arial" w:cs="Arial"/>
          <w:sz w:val="22"/>
          <w:szCs w:val="22"/>
        </w:rPr>
        <w:id w:val="61211214"/>
        <w:docPartObj>
          <w:docPartGallery w:val="Cover Pages"/>
          <w:docPartUnique/>
        </w:docPartObj>
      </w:sdtPr>
      <w:sdtEndPr>
        <w:rPr>
          <w:rFonts w:asciiTheme="minorHAnsi" w:hAnsiTheme="minorHAnsi" w:cs="MetaPlusNormal-Roman"/>
          <w:sz w:val="24"/>
          <w:szCs w:val="24"/>
        </w:rPr>
      </w:sdtEndPr>
      <w:sdtContent>
        <w:p w14:paraId="194660D5" w14:textId="77777777" w:rsidR="007B1E9E" w:rsidRPr="00244659" w:rsidRDefault="007B1E9E" w:rsidP="00ED71B8"/>
        <w:p w14:paraId="3BFD86F3" w14:textId="77777777" w:rsidR="007B1E9E" w:rsidRPr="00244659" w:rsidRDefault="007B1E9E" w:rsidP="00ED71B8">
          <w:pPr>
            <w:spacing w:after="0"/>
            <w:rPr>
              <w:rFonts w:ascii="Sommet" w:hAnsi="Sommet"/>
              <w:sz w:val="56"/>
              <w:szCs w:val="60"/>
            </w:rPr>
          </w:pPr>
        </w:p>
        <w:p w14:paraId="082EDB44" w14:textId="77777777" w:rsidR="007B1E9E" w:rsidRPr="00244659" w:rsidRDefault="007B1E9E" w:rsidP="00ED71B8">
          <w:pPr>
            <w:spacing w:after="0"/>
            <w:rPr>
              <w:rFonts w:ascii="Sommet" w:hAnsi="Sommet"/>
              <w:sz w:val="56"/>
              <w:szCs w:val="60"/>
            </w:rPr>
          </w:pPr>
        </w:p>
        <w:p w14:paraId="089E8205" w14:textId="77777777" w:rsidR="007B1E9E" w:rsidRPr="00244659" w:rsidRDefault="007B1E9E" w:rsidP="00ED71B8">
          <w:pPr>
            <w:rPr>
              <w:sz w:val="48"/>
              <w:szCs w:val="48"/>
            </w:rPr>
          </w:pPr>
        </w:p>
        <w:p w14:paraId="43EEA3C7" w14:textId="77777777" w:rsidR="007B1E9E" w:rsidRPr="004628A5" w:rsidRDefault="007B1E9E" w:rsidP="004628A5">
          <w:pPr>
            <w:pStyle w:val="Title"/>
            <w:pBdr>
              <w:bottom w:val="none" w:sz="0" w:space="0" w:color="auto"/>
            </w:pBdr>
            <w:ind w:right="0"/>
            <w:rPr>
              <w:color w:val="auto"/>
            </w:rPr>
          </w:pPr>
          <w:bookmarkStart w:id="0" w:name="_Hlk510041073"/>
          <w:r w:rsidRPr="004628A5">
            <w:rPr>
              <w:color w:val="auto"/>
            </w:rPr>
            <w:t>Evaluation of the Int</w:t>
          </w:r>
          <w:bookmarkStart w:id="1" w:name="_GoBack"/>
          <w:bookmarkEnd w:id="1"/>
          <w:r w:rsidRPr="004628A5">
            <w:rPr>
              <w:color w:val="auto"/>
            </w:rPr>
            <w:t>egrated Domestic and Family Violence Service Program</w:t>
          </w:r>
          <w:bookmarkEnd w:id="0"/>
        </w:p>
        <w:p w14:paraId="350DD858" w14:textId="77777777" w:rsidR="007B1E9E" w:rsidRPr="00244659" w:rsidRDefault="007B1E9E" w:rsidP="00ED71B8">
          <w:pPr>
            <w:tabs>
              <w:tab w:val="left" w:pos="0"/>
            </w:tabs>
          </w:pPr>
        </w:p>
        <w:p w14:paraId="6F3173A5" w14:textId="3270CF13" w:rsidR="007B1E9E" w:rsidRPr="004628A5" w:rsidRDefault="007B1E9E" w:rsidP="00ED71B8">
          <w:pPr>
            <w:tabs>
              <w:tab w:val="left" w:pos="0"/>
            </w:tabs>
            <w:rPr>
              <w:rFonts w:ascii="Arial" w:eastAsiaTheme="minorHAnsi" w:hAnsi="Arial" w:cstheme="minorBidi"/>
              <w:color w:val="auto"/>
              <w:sz w:val="28"/>
              <w:szCs w:val="22"/>
            </w:rPr>
          </w:pPr>
          <w:r w:rsidRPr="004628A5">
            <w:rPr>
              <w:rFonts w:ascii="Arial" w:eastAsiaTheme="minorHAnsi" w:hAnsi="Arial" w:cstheme="minorBidi"/>
              <w:color w:val="auto"/>
              <w:sz w:val="28"/>
              <w:szCs w:val="22"/>
            </w:rPr>
            <w:t xml:space="preserve">Final report </w:t>
          </w:r>
        </w:p>
        <w:p w14:paraId="572E6C50" w14:textId="77777777" w:rsidR="007B1E9E" w:rsidRPr="00244659" w:rsidRDefault="004628A5" w:rsidP="00ED71B8">
          <w:pPr>
            <w:tabs>
              <w:tab w:val="left" w:pos="0"/>
            </w:tabs>
          </w:pPr>
          <w:r>
            <w:tab/>
          </w:r>
        </w:p>
        <w:p w14:paraId="2AFE1E24" w14:textId="77777777" w:rsidR="007B1E9E" w:rsidRPr="00244659" w:rsidRDefault="007B1E9E" w:rsidP="00ED71B8">
          <w:pPr>
            <w:tabs>
              <w:tab w:val="left" w:pos="0"/>
            </w:tabs>
          </w:pPr>
        </w:p>
        <w:p w14:paraId="71D72630" w14:textId="77777777" w:rsidR="007B1E9E" w:rsidRPr="00244659" w:rsidRDefault="007B1E9E" w:rsidP="00ED71B8">
          <w:pPr>
            <w:tabs>
              <w:tab w:val="left" w:pos="0"/>
            </w:tabs>
          </w:pPr>
        </w:p>
        <w:p w14:paraId="65E0FAD8" w14:textId="77777777" w:rsidR="007B1E9E" w:rsidRPr="00244659" w:rsidRDefault="007B1E9E" w:rsidP="00ED71B8">
          <w:pPr>
            <w:tabs>
              <w:tab w:val="left" w:pos="0"/>
            </w:tabs>
          </w:pPr>
        </w:p>
        <w:p w14:paraId="0304109B" w14:textId="77777777" w:rsidR="007B1E9E" w:rsidRPr="00244659" w:rsidRDefault="007B1E9E" w:rsidP="004628A5">
          <w:pPr>
            <w:pStyle w:val="Preparedfor"/>
            <w:ind w:left="0"/>
          </w:pPr>
          <w:r w:rsidRPr="00244659">
            <w:t xml:space="preserve">Prepared for: </w:t>
          </w:r>
        </w:p>
        <w:p w14:paraId="4DFDBF82" w14:textId="77777777" w:rsidR="007B1E9E" w:rsidRPr="00244659" w:rsidRDefault="007B1E9E" w:rsidP="004628A5">
          <w:pPr>
            <w:pStyle w:val="Preparedfor"/>
            <w:ind w:left="0"/>
          </w:pPr>
          <w:r w:rsidRPr="004628A5">
            <w:t>NSW Department of Family &amp; Community Services</w:t>
          </w:r>
          <w:r w:rsidRPr="00244659">
            <w:br/>
          </w:r>
        </w:p>
        <w:p w14:paraId="1AA8B6B9" w14:textId="13825186" w:rsidR="007B1E9E" w:rsidRPr="00244659" w:rsidRDefault="006E0A85" w:rsidP="004628A5">
          <w:pPr>
            <w:pStyle w:val="Preparedfor"/>
            <w:ind w:left="0"/>
          </w:pPr>
          <w:r>
            <w:t>November</w:t>
          </w:r>
          <w:r w:rsidR="003418C9" w:rsidRPr="00244659">
            <w:t xml:space="preserve"> </w:t>
          </w:r>
          <w:r w:rsidR="007B1E9E" w:rsidRPr="00244659">
            <w:t>2018</w:t>
          </w:r>
        </w:p>
        <w:p w14:paraId="55768F2D" w14:textId="77777777" w:rsidR="007B1E9E" w:rsidRPr="00244659" w:rsidRDefault="007B1E9E" w:rsidP="004628A5">
          <w:pPr>
            <w:pStyle w:val="Preparedfor"/>
            <w:ind w:left="0"/>
          </w:pPr>
          <w:r w:rsidRPr="00244659">
            <w:t>Fredrick Zmudzki, Jan Breckenridge, BJ Newton, Marie Delaney and kylie valentine</w:t>
          </w:r>
        </w:p>
        <w:p w14:paraId="405FA57D" w14:textId="77777777" w:rsidR="007B1E9E" w:rsidRPr="00244659" w:rsidRDefault="007B1E9E" w:rsidP="00ED71B8"/>
        <w:p w14:paraId="305C74B8" w14:textId="77777777" w:rsidR="007B1E9E" w:rsidRPr="00244659" w:rsidRDefault="007B1E9E" w:rsidP="00ED71B8">
          <w:pPr>
            <w:autoSpaceDE/>
            <w:autoSpaceDN/>
            <w:adjustRightInd/>
            <w:spacing w:after="200" w:line="276" w:lineRule="auto"/>
            <w:ind w:right="0"/>
          </w:pPr>
          <w:r w:rsidRPr="00244659">
            <w:br w:type="page"/>
          </w:r>
        </w:p>
        <w:p w14:paraId="65F6752F" w14:textId="77777777" w:rsidR="007B1E9E" w:rsidRPr="00244659" w:rsidRDefault="007B1E9E" w:rsidP="00ED71B8">
          <w:pPr>
            <w:sectPr w:rsidR="007B1E9E" w:rsidRPr="00244659" w:rsidSect="00115784">
              <w:headerReference w:type="even" r:id="rId8"/>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3AFA6AB6" w14:textId="77777777" w:rsidR="007B1E9E" w:rsidRPr="00244659" w:rsidRDefault="001417DB" w:rsidP="00ED71B8"/>
      </w:sdtContent>
    </w:sdt>
    <w:p w14:paraId="33DC8B67" w14:textId="77777777" w:rsidR="007B1E9E" w:rsidRPr="00F41ADC" w:rsidRDefault="007B1E9E" w:rsidP="00ED71B8">
      <w:pPr>
        <w:rPr>
          <w:rFonts w:ascii="Arial" w:hAnsi="Arial" w:cs="Arial"/>
          <w:b/>
          <w:sz w:val="22"/>
          <w:szCs w:val="22"/>
        </w:rPr>
      </w:pPr>
      <w:r w:rsidRPr="00F41ADC">
        <w:rPr>
          <w:rFonts w:ascii="Arial" w:hAnsi="Arial" w:cs="Arial"/>
          <w:b/>
          <w:sz w:val="22"/>
          <w:szCs w:val="22"/>
        </w:rPr>
        <w:t>Acknowledgements</w:t>
      </w:r>
    </w:p>
    <w:p w14:paraId="2EDCCC9B" w14:textId="77777777" w:rsidR="007B1E9E" w:rsidRPr="00B80EB3" w:rsidRDefault="007B1E9E" w:rsidP="00ED71B8">
      <w:pPr>
        <w:rPr>
          <w:rFonts w:ascii="Arial" w:hAnsi="Arial" w:cs="Arial"/>
          <w:sz w:val="20"/>
          <w:szCs w:val="20"/>
        </w:rPr>
      </w:pPr>
      <w:r w:rsidRPr="00B80EB3">
        <w:rPr>
          <w:rFonts w:ascii="Arial" w:hAnsi="Arial" w:cs="Arial"/>
          <w:sz w:val="20"/>
          <w:szCs w:val="20"/>
        </w:rPr>
        <w:t>The evaluation team would like to thank the IDFVS management team for assisting with this research</w:t>
      </w:r>
      <w:r w:rsidR="0058658C" w:rsidRPr="00B80EB3">
        <w:rPr>
          <w:rFonts w:ascii="Arial" w:hAnsi="Arial" w:cs="Arial"/>
          <w:sz w:val="20"/>
          <w:szCs w:val="20"/>
        </w:rPr>
        <w:t>, and the managers, staff and clients of IDFVS and partner services</w:t>
      </w:r>
      <w:r w:rsidRPr="00B80EB3">
        <w:rPr>
          <w:rFonts w:ascii="Arial" w:hAnsi="Arial" w:cs="Arial"/>
          <w:sz w:val="20"/>
          <w:szCs w:val="20"/>
        </w:rPr>
        <w:t>. In particular we wish to thank Sarah Mills</w:t>
      </w:r>
      <w:r w:rsidR="00B55B9A" w:rsidRPr="00B80EB3">
        <w:rPr>
          <w:rFonts w:ascii="Arial" w:hAnsi="Arial" w:cs="Arial"/>
          <w:sz w:val="20"/>
          <w:szCs w:val="20"/>
        </w:rPr>
        <w:t xml:space="preserve"> and</w:t>
      </w:r>
      <w:r w:rsidRPr="00B80EB3">
        <w:rPr>
          <w:rFonts w:ascii="Arial" w:hAnsi="Arial" w:cs="Arial"/>
          <w:sz w:val="20"/>
          <w:szCs w:val="20"/>
        </w:rPr>
        <w:t xml:space="preserve"> Kevin Wenaden</w:t>
      </w:r>
      <w:r w:rsidR="0058658C" w:rsidRPr="00B80EB3">
        <w:rPr>
          <w:rFonts w:ascii="Arial" w:hAnsi="Arial" w:cs="Arial"/>
          <w:sz w:val="20"/>
          <w:szCs w:val="20"/>
        </w:rPr>
        <w:t xml:space="preserve"> </w:t>
      </w:r>
      <w:r w:rsidRPr="00B80EB3">
        <w:rPr>
          <w:rFonts w:ascii="Arial" w:hAnsi="Arial" w:cs="Arial"/>
          <w:sz w:val="20"/>
          <w:szCs w:val="20"/>
        </w:rPr>
        <w:t xml:space="preserve">from the Department of Family &amp; Community Services (FACS) Integrated Services Program. </w:t>
      </w:r>
    </w:p>
    <w:p w14:paraId="67A21625" w14:textId="77777777" w:rsidR="0058658C" w:rsidRPr="00F41ADC" w:rsidRDefault="007B1E9E" w:rsidP="0058658C">
      <w:pPr>
        <w:numPr>
          <w:ilvl w:val="0"/>
          <w:numId w:val="2"/>
        </w:numPr>
        <w:spacing w:after="120"/>
        <w:rPr>
          <w:rFonts w:ascii="Arial" w:hAnsi="Arial" w:cs="Arial"/>
          <w:b/>
          <w:sz w:val="22"/>
          <w:szCs w:val="22"/>
        </w:rPr>
      </w:pPr>
      <w:bookmarkStart w:id="2" w:name="_Ref471977316"/>
      <w:r w:rsidRPr="00F41ADC">
        <w:rPr>
          <w:rFonts w:ascii="Arial" w:hAnsi="Arial" w:cs="Arial"/>
          <w:b/>
          <w:sz w:val="22"/>
          <w:szCs w:val="22"/>
        </w:rPr>
        <w:t>Research Team</w:t>
      </w:r>
    </w:p>
    <w:p w14:paraId="5038805A" w14:textId="77777777" w:rsidR="007B1E9E" w:rsidRPr="00B80EB3" w:rsidRDefault="007B1E9E" w:rsidP="0058658C">
      <w:pPr>
        <w:numPr>
          <w:ilvl w:val="0"/>
          <w:numId w:val="2"/>
        </w:numPr>
        <w:spacing w:after="120"/>
        <w:rPr>
          <w:rFonts w:ascii="Arial" w:hAnsi="Arial" w:cs="Arial"/>
          <w:b/>
          <w:sz w:val="20"/>
          <w:szCs w:val="20"/>
        </w:rPr>
      </w:pPr>
      <w:r w:rsidRPr="00B80EB3">
        <w:rPr>
          <w:rFonts w:ascii="Arial" w:hAnsi="Arial" w:cs="Arial"/>
          <w:sz w:val="20"/>
          <w:szCs w:val="20"/>
        </w:rPr>
        <w:t>Gendered Violence Research Network</w:t>
      </w:r>
      <w:r w:rsidR="0058658C" w:rsidRPr="00B80EB3">
        <w:rPr>
          <w:rFonts w:ascii="Arial" w:hAnsi="Arial" w:cs="Arial"/>
          <w:b/>
          <w:sz w:val="20"/>
          <w:szCs w:val="20"/>
        </w:rPr>
        <w:br/>
      </w:r>
      <w:r w:rsidRPr="00B80EB3">
        <w:rPr>
          <w:rFonts w:ascii="Arial" w:hAnsi="Arial" w:cs="Arial"/>
          <w:sz w:val="20"/>
          <w:szCs w:val="20"/>
        </w:rPr>
        <w:t>Jan Breckenridge</w:t>
      </w:r>
    </w:p>
    <w:p w14:paraId="22A0E0A7"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Social Policy Research Centre</w:t>
      </w:r>
      <w:r w:rsidR="0058658C" w:rsidRPr="00B80EB3">
        <w:rPr>
          <w:rFonts w:ascii="Arial" w:hAnsi="Arial" w:cs="Arial"/>
          <w:sz w:val="20"/>
          <w:szCs w:val="20"/>
        </w:rPr>
        <w:br/>
      </w:r>
      <w:r w:rsidRPr="00B80EB3">
        <w:rPr>
          <w:rFonts w:ascii="Arial" w:hAnsi="Arial" w:cs="Arial"/>
          <w:sz w:val="20"/>
          <w:szCs w:val="20"/>
        </w:rPr>
        <w:t>B.J. Newton</w:t>
      </w:r>
    </w:p>
    <w:p w14:paraId="10D725FC" w14:textId="77777777" w:rsidR="007B1E9E" w:rsidRPr="00B80EB3" w:rsidRDefault="007B1E9E" w:rsidP="006E2E7C">
      <w:pPr>
        <w:spacing w:after="0"/>
        <w:rPr>
          <w:rFonts w:ascii="Arial" w:hAnsi="Arial" w:cs="Arial"/>
          <w:sz w:val="20"/>
          <w:szCs w:val="20"/>
        </w:rPr>
      </w:pPr>
      <w:r w:rsidRPr="00B80EB3">
        <w:rPr>
          <w:rFonts w:ascii="Arial" w:hAnsi="Arial" w:cs="Arial"/>
          <w:sz w:val="20"/>
          <w:szCs w:val="20"/>
        </w:rPr>
        <w:t>kylie valentine</w:t>
      </w:r>
    </w:p>
    <w:p w14:paraId="28D8FAAE"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Fredrick Zmudzki</w:t>
      </w:r>
    </w:p>
    <w:p w14:paraId="2715BFA7" w14:textId="77777777" w:rsidR="007B1E9E" w:rsidRPr="00B80EB3" w:rsidRDefault="007B1E9E" w:rsidP="006E2E7C">
      <w:pPr>
        <w:numPr>
          <w:ilvl w:val="0"/>
          <w:numId w:val="2"/>
        </w:numPr>
        <w:spacing w:after="0"/>
        <w:rPr>
          <w:rFonts w:ascii="Arial" w:hAnsi="Arial" w:cs="Arial"/>
          <w:sz w:val="20"/>
          <w:szCs w:val="20"/>
        </w:rPr>
      </w:pPr>
      <w:r w:rsidRPr="00B80EB3">
        <w:rPr>
          <w:rFonts w:ascii="Arial" w:hAnsi="Arial" w:cs="Arial"/>
          <w:sz w:val="20"/>
          <w:szCs w:val="20"/>
        </w:rPr>
        <w:t>Marie Delaney</w:t>
      </w:r>
    </w:p>
    <w:bookmarkEnd w:id="2"/>
    <w:p w14:paraId="0866265D" w14:textId="77777777" w:rsidR="007B1E9E" w:rsidRPr="00F41ADC" w:rsidRDefault="007B1E9E" w:rsidP="00B46713">
      <w:pPr>
        <w:numPr>
          <w:ilvl w:val="0"/>
          <w:numId w:val="2"/>
        </w:numPr>
        <w:rPr>
          <w:rFonts w:ascii="Arial" w:hAnsi="Arial" w:cs="Arial"/>
        </w:rPr>
      </w:pPr>
    </w:p>
    <w:p w14:paraId="51DA7635" w14:textId="77777777" w:rsidR="007B1E9E" w:rsidRPr="00B80EB3" w:rsidRDefault="007B1E9E" w:rsidP="00B46713">
      <w:pPr>
        <w:numPr>
          <w:ilvl w:val="0"/>
          <w:numId w:val="2"/>
        </w:numPr>
        <w:tabs>
          <w:tab w:val="left" w:pos="357"/>
        </w:tabs>
        <w:rPr>
          <w:rFonts w:ascii="Arial" w:hAnsi="Arial" w:cs="Arial"/>
          <w:sz w:val="20"/>
          <w:szCs w:val="20"/>
        </w:rPr>
      </w:pPr>
      <w:r w:rsidRPr="00B80EB3">
        <w:rPr>
          <w:rFonts w:ascii="Arial" w:hAnsi="Arial" w:cs="Arial"/>
          <w:sz w:val="20"/>
          <w:szCs w:val="20"/>
        </w:rPr>
        <w:t>For further information:</w:t>
      </w:r>
      <w:r w:rsidRPr="00B80EB3">
        <w:rPr>
          <w:rFonts w:ascii="Arial" w:hAnsi="Arial" w:cs="Arial"/>
          <w:sz w:val="20"/>
          <w:szCs w:val="20"/>
        </w:rPr>
        <w:br/>
        <w:t>Jan Breckenridge +61 2 9385 1863</w:t>
      </w:r>
    </w:p>
    <w:p w14:paraId="44F5A07A" w14:textId="77777777" w:rsidR="007B1E9E" w:rsidRPr="00B80EB3" w:rsidRDefault="007B1E9E" w:rsidP="00B46713">
      <w:pPr>
        <w:numPr>
          <w:ilvl w:val="0"/>
          <w:numId w:val="2"/>
        </w:numPr>
        <w:tabs>
          <w:tab w:val="left" w:pos="357"/>
        </w:tabs>
        <w:spacing w:after="0"/>
        <w:rPr>
          <w:rFonts w:ascii="Arial" w:hAnsi="Arial" w:cs="Arial"/>
          <w:sz w:val="20"/>
          <w:szCs w:val="20"/>
        </w:rPr>
      </w:pPr>
      <w:r w:rsidRPr="00B80EB3">
        <w:rPr>
          <w:rFonts w:ascii="Arial" w:hAnsi="Arial" w:cs="Arial"/>
          <w:sz w:val="20"/>
          <w:szCs w:val="20"/>
        </w:rPr>
        <w:t>Social Policy Research Centre and Gendered Violence Research Network</w:t>
      </w:r>
    </w:p>
    <w:p w14:paraId="1E1A3E44" w14:textId="77777777" w:rsidR="007B1E9E" w:rsidRPr="00B80EB3" w:rsidRDefault="007B1E9E" w:rsidP="00ED71B8">
      <w:pPr>
        <w:tabs>
          <w:tab w:val="left" w:pos="357"/>
        </w:tabs>
        <w:spacing w:after="0"/>
        <w:rPr>
          <w:rFonts w:ascii="Arial" w:hAnsi="Arial" w:cs="Arial"/>
          <w:sz w:val="20"/>
          <w:szCs w:val="20"/>
        </w:rPr>
      </w:pPr>
      <w:r w:rsidRPr="00B80EB3">
        <w:rPr>
          <w:rFonts w:ascii="Arial" w:hAnsi="Arial" w:cs="Arial"/>
          <w:sz w:val="20"/>
          <w:szCs w:val="20"/>
        </w:rPr>
        <w:t xml:space="preserve">UNSW Sydney NSW 2052 Australia </w:t>
      </w:r>
    </w:p>
    <w:p w14:paraId="6FD3774A" w14:textId="77777777"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T +61 2 9385 7800 </w:t>
      </w:r>
    </w:p>
    <w:p w14:paraId="1E9441C1" w14:textId="77777777"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F +61 2 9385 7838 </w:t>
      </w:r>
    </w:p>
    <w:p w14:paraId="38AB43EF" w14:textId="348DE802" w:rsidR="007B1E9E" w:rsidRPr="00B80EB3" w:rsidRDefault="007B1E9E" w:rsidP="00B46713">
      <w:pPr>
        <w:numPr>
          <w:ilvl w:val="0"/>
          <w:numId w:val="2"/>
        </w:numPr>
        <w:tabs>
          <w:tab w:val="left" w:pos="357"/>
        </w:tabs>
        <w:contextualSpacing/>
        <w:rPr>
          <w:rFonts w:ascii="Arial" w:hAnsi="Arial" w:cs="Arial"/>
          <w:sz w:val="20"/>
          <w:szCs w:val="20"/>
        </w:rPr>
      </w:pPr>
      <w:r w:rsidRPr="00B80EB3">
        <w:rPr>
          <w:rFonts w:ascii="Arial" w:hAnsi="Arial" w:cs="Arial"/>
          <w:sz w:val="20"/>
          <w:szCs w:val="20"/>
        </w:rPr>
        <w:t xml:space="preserve">E </w:t>
      </w:r>
      <w:hyperlink r:id="rId13" w:history="1">
        <w:r w:rsidRPr="00B80EB3">
          <w:rPr>
            <w:rFonts w:ascii="Arial" w:hAnsi="Arial" w:cs="Arial"/>
            <w:sz w:val="20"/>
            <w:szCs w:val="20"/>
          </w:rPr>
          <w:t>sprc@unsw.edu.au</w:t>
        </w:r>
      </w:hyperlink>
      <w:r w:rsidRPr="00B80EB3">
        <w:rPr>
          <w:rFonts w:ascii="Arial" w:hAnsi="Arial" w:cs="Arial"/>
          <w:sz w:val="20"/>
          <w:szCs w:val="20"/>
        </w:rPr>
        <w:t xml:space="preserve"> </w:t>
      </w:r>
    </w:p>
    <w:p w14:paraId="1D59F1DB" w14:textId="430A5384" w:rsidR="007B1E9E" w:rsidRPr="00B80EB3" w:rsidRDefault="007B1E9E" w:rsidP="00B46713">
      <w:pPr>
        <w:numPr>
          <w:ilvl w:val="0"/>
          <w:numId w:val="2"/>
        </w:numPr>
        <w:tabs>
          <w:tab w:val="left" w:pos="357"/>
        </w:tabs>
        <w:rPr>
          <w:rFonts w:ascii="Arial" w:hAnsi="Arial" w:cs="Arial"/>
          <w:sz w:val="20"/>
          <w:szCs w:val="20"/>
          <w:lang w:val="pl-PL"/>
        </w:rPr>
      </w:pPr>
      <w:r w:rsidRPr="00B80EB3">
        <w:rPr>
          <w:rFonts w:ascii="Arial" w:hAnsi="Arial" w:cs="Arial"/>
          <w:sz w:val="20"/>
          <w:szCs w:val="20"/>
          <w:lang w:val="pl-PL"/>
        </w:rPr>
        <w:t xml:space="preserve">W </w:t>
      </w:r>
      <w:r w:rsidR="00B46EC2">
        <w:rPr>
          <w:rFonts w:ascii="Arial" w:hAnsi="Arial" w:cs="Arial"/>
          <w:sz w:val="20"/>
          <w:szCs w:val="20"/>
          <w:lang w:val="pl-PL"/>
        </w:rPr>
        <w:fldChar w:fldCharType="begin"/>
      </w:r>
      <w:r w:rsidR="00B46EC2">
        <w:rPr>
          <w:rFonts w:ascii="Arial" w:hAnsi="Arial" w:cs="Arial"/>
          <w:sz w:val="20"/>
          <w:szCs w:val="20"/>
          <w:lang w:val="pl-PL"/>
        </w:rPr>
        <w:instrText xml:space="preserve"> HYPERLINK "http://www.sprc.unsw.edu.au" </w:instrText>
      </w:r>
      <w:r w:rsidR="00B46EC2">
        <w:rPr>
          <w:rFonts w:ascii="Arial" w:hAnsi="Arial" w:cs="Arial"/>
          <w:sz w:val="20"/>
          <w:szCs w:val="20"/>
          <w:lang w:val="pl-PL"/>
        </w:rPr>
        <w:fldChar w:fldCharType="separate"/>
      </w:r>
      <w:r w:rsidRPr="00B80EB3">
        <w:rPr>
          <w:rFonts w:ascii="Arial" w:hAnsi="Arial" w:cs="Arial"/>
          <w:sz w:val="20"/>
          <w:szCs w:val="20"/>
          <w:lang w:val="pl-PL"/>
        </w:rPr>
        <w:t>www.sprc.unsw.edu.au</w:t>
      </w:r>
      <w:r w:rsidR="00B46EC2">
        <w:rPr>
          <w:rFonts w:ascii="Arial" w:hAnsi="Arial" w:cs="Arial"/>
          <w:sz w:val="20"/>
          <w:szCs w:val="20"/>
          <w:lang w:val="pl-PL"/>
        </w:rPr>
        <w:fldChar w:fldCharType="end"/>
      </w:r>
    </w:p>
    <w:p w14:paraId="1EA023B8" w14:textId="02C92F09" w:rsidR="007B1E9E" w:rsidRPr="00B80EB3" w:rsidRDefault="007B1E9E" w:rsidP="00ED71B8">
      <w:pPr>
        <w:spacing w:before="360"/>
        <w:rPr>
          <w:rFonts w:ascii="Arial" w:hAnsi="Arial" w:cs="Arial"/>
          <w:sz w:val="20"/>
          <w:szCs w:val="20"/>
        </w:rPr>
      </w:pPr>
      <w:r w:rsidRPr="00B80EB3">
        <w:rPr>
          <w:rFonts w:ascii="Arial" w:hAnsi="Arial" w:cs="Arial"/>
          <w:sz w:val="20"/>
          <w:szCs w:val="20"/>
        </w:rPr>
        <w:t>© UNSW Australia 201</w:t>
      </w:r>
      <w:r w:rsidR="00611515">
        <w:rPr>
          <w:rFonts w:ascii="Arial" w:hAnsi="Arial" w:cs="Arial"/>
          <w:sz w:val="20"/>
          <w:szCs w:val="20"/>
        </w:rPr>
        <w:t>9</w:t>
      </w:r>
    </w:p>
    <w:p w14:paraId="0087166D" w14:textId="77777777" w:rsidR="007B1E9E" w:rsidRPr="00B80EB3" w:rsidRDefault="007B1E9E" w:rsidP="00ED71B8">
      <w:pPr>
        <w:rPr>
          <w:rFonts w:ascii="Arial" w:hAnsi="Arial" w:cs="Arial"/>
          <w:sz w:val="20"/>
          <w:szCs w:val="20"/>
        </w:rPr>
      </w:pPr>
      <w:r w:rsidRPr="00B80EB3">
        <w:rPr>
          <w:rFonts w:ascii="Arial" w:hAnsi="Arial" w:cs="Arial"/>
          <w:sz w:val="20"/>
          <w:szCs w:val="20"/>
        </w:rPr>
        <w:t>The Social Policy Research Centre and the Gendered Violence Research Network are based in the Faculty of Arts &amp; Social Sciences at UNSW Sydney. This report is an output of the Evaluation of the Integrated Domestic and Family Violence Service Program research project, funded by NSW Family and Community Services.</w:t>
      </w:r>
    </w:p>
    <w:p w14:paraId="5973F923" w14:textId="77777777" w:rsidR="007B1E9E" w:rsidRPr="00F41ADC" w:rsidRDefault="007B1E9E" w:rsidP="00ED71B8">
      <w:pPr>
        <w:spacing w:after="0"/>
        <w:ind w:right="0"/>
        <w:rPr>
          <w:rFonts w:ascii="Arial" w:eastAsia="Calibri" w:hAnsi="Arial" w:cs="Arial"/>
          <w:sz w:val="20"/>
          <w:szCs w:val="20"/>
          <w:lang w:eastAsia="en-AU"/>
        </w:rPr>
      </w:pPr>
    </w:p>
    <w:p w14:paraId="51298DA1" w14:textId="77777777" w:rsidR="007B1E9E" w:rsidRPr="00F41ADC" w:rsidRDefault="007B1E9E" w:rsidP="00ED71B8">
      <w:pPr>
        <w:suppressAutoHyphens/>
        <w:spacing w:after="0" w:line="288" w:lineRule="auto"/>
        <w:ind w:right="0"/>
        <w:textAlignment w:val="center"/>
        <w:rPr>
          <w:rFonts w:ascii="Arial" w:eastAsia="Calibri" w:hAnsi="Arial" w:cs="Arial"/>
          <w:sz w:val="20"/>
          <w:szCs w:val="18"/>
          <w:lang w:eastAsia="en-AU"/>
        </w:rPr>
      </w:pPr>
      <w:r w:rsidRPr="00F41ADC">
        <w:rPr>
          <w:rFonts w:ascii="Arial" w:eastAsia="Calibri" w:hAnsi="Arial" w:cs="Arial"/>
          <w:sz w:val="20"/>
          <w:szCs w:val="18"/>
          <w:lang w:eastAsia="en-AU"/>
        </w:rPr>
        <w:t>Suggested citation:</w:t>
      </w:r>
    </w:p>
    <w:p w14:paraId="0AE3E3CE" w14:textId="422772B7" w:rsidR="00AA2DEE" w:rsidRPr="004A138D" w:rsidRDefault="00AA2DEE" w:rsidP="00AA2DEE">
      <w:pPr>
        <w:suppressAutoHyphens/>
        <w:spacing w:after="0" w:line="288" w:lineRule="auto"/>
        <w:ind w:right="0"/>
        <w:textAlignment w:val="center"/>
        <w:rPr>
          <w:rFonts w:ascii="Arial" w:eastAsia="Calibri" w:hAnsi="Arial" w:cs="Arial"/>
          <w:sz w:val="20"/>
          <w:szCs w:val="20"/>
          <w:lang w:eastAsia="en-AU"/>
        </w:rPr>
        <w:sectPr w:rsidR="00AA2DEE" w:rsidRPr="004A138D" w:rsidSect="00ED71B8">
          <w:headerReference w:type="even" r:id="rId14"/>
          <w:footerReference w:type="even" r:id="rId15"/>
          <w:headerReference w:type="first" r:id="rId16"/>
          <w:footerReference w:type="first" r:id="rId17"/>
          <w:type w:val="continuous"/>
          <w:pgSz w:w="11906" w:h="16838"/>
          <w:pgMar w:top="-1534" w:right="1983" w:bottom="1560" w:left="1701" w:header="993" w:footer="708" w:gutter="0"/>
          <w:pgNumType w:fmt="lowerRoman" w:start="1"/>
          <w:cols w:space="708"/>
          <w:titlePg/>
          <w:docGrid w:linePitch="360"/>
        </w:sectPr>
      </w:pPr>
      <w:r>
        <w:rPr>
          <w:rFonts w:ascii="Arial" w:eastAsia="Calibri" w:hAnsi="Arial" w:cs="Arial"/>
          <w:sz w:val="20"/>
          <w:szCs w:val="20"/>
          <w:lang w:eastAsia="en-AU"/>
        </w:rPr>
        <w:t>Zmudzki, F., Breckenridge, J., Newton, B. J., Delaney, M., valentine, k. (201</w:t>
      </w:r>
      <w:r w:rsidR="00C9654E">
        <w:rPr>
          <w:rFonts w:ascii="Arial" w:eastAsia="Calibri" w:hAnsi="Arial" w:cs="Arial"/>
          <w:sz w:val="20"/>
          <w:szCs w:val="20"/>
          <w:lang w:eastAsia="en-AU"/>
        </w:rPr>
        <w:t>9</w:t>
      </w:r>
      <w:r>
        <w:rPr>
          <w:rFonts w:ascii="Arial" w:eastAsia="Calibri" w:hAnsi="Arial" w:cs="Arial"/>
          <w:sz w:val="20"/>
          <w:szCs w:val="20"/>
          <w:lang w:eastAsia="en-AU"/>
        </w:rPr>
        <w:t xml:space="preserve">). </w:t>
      </w:r>
      <w:r>
        <w:rPr>
          <w:rFonts w:ascii="Arial" w:eastAsia="Calibri" w:hAnsi="Arial" w:cs="Arial"/>
          <w:i/>
          <w:sz w:val="20"/>
          <w:szCs w:val="20"/>
          <w:lang w:eastAsia="en-AU"/>
        </w:rPr>
        <w:t xml:space="preserve">Evaluation of the integrated domestic and family violence service </w:t>
      </w:r>
      <w:r w:rsidRPr="00C9654E">
        <w:rPr>
          <w:rFonts w:ascii="Arial" w:eastAsia="Calibri" w:hAnsi="Arial" w:cs="Arial"/>
          <w:i/>
          <w:sz w:val="20"/>
          <w:szCs w:val="20"/>
          <w:lang w:eastAsia="en-AU"/>
        </w:rPr>
        <w:t xml:space="preserve">program (SPRC Report </w:t>
      </w:r>
      <w:r w:rsidR="00432721">
        <w:rPr>
          <w:rFonts w:ascii="Arial" w:eastAsia="Calibri" w:hAnsi="Arial" w:cs="Arial"/>
          <w:i/>
          <w:sz w:val="20"/>
          <w:szCs w:val="20"/>
          <w:lang w:eastAsia="en-AU"/>
        </w:rPr>
        <w:t>7</w:t>
      </w:r>
      <w:r w:rsidRPr="00C9654E">
        <w:rPr>
          <w:rFonts w:ascii="Arial" w:eastAsia="Calibri" w:hAnsi="Arial" w:cs="Arial"/>
          <w:i/>
          <w:sz w:val="20"/>
          <w:szCs w:val="20"/>
          <w:lang w:eastAsia="en-AU"/>
        </w:rPr>
        <w:t>/1</w:t>
      </w:r>
      <w:r w:rsidR="00432721">
        <w:rPr>
          <w:rFonts w:ascii="Arial" w:eastAsia="Calibri" w:hAnsi="Arial" w:cs="Arial"/>
          <w:i/>
          <w:sz w:val="20"/>
          <w:szCs w:val="20"/>
          <w:lang w:eastAsia="en-AU"/>
        </w:rPr>
        <w:t>9</w:t>
      </w:r>
      <w:r w:rsidRPr="00C9654E">
        <w:rPr>
          <w:rFonts w:ascii="Arial" w:eastAsia="Calibri" w:hAnsi="Arial" w:cs="Arial"/>
          <w:i/>
          <w:sz w:val="20"/>
          <w:szCs w:val="20"/>
          <w:lang w:eastAsia="en-AU"/>
        </w:rPr>
        <w:t>).</w:t>
      </w:r>
      <w:r w:rsidRPr="00CF7B78">
        <w:rPr>
          <w:rFonts w:ascii="Arial" w:eastAsia="Calibri" w:hAnsi="Arial" w:cs="Arial"/>
          <w:sz w:val="20"/>
          <w:szCs w:val="20"/>
          <w:lang w:eastAsia="en-AU"/>
        </w:rPr>
        <w:t xml:space="preserve"> Sydney: Social Policy Research Centre, UNSW Sydney.</w:t>
      </w:r>
      <w:r>
        <w:rPr>
          <w:rFonts w:ascii="Arial" w:eastAsia="Calibri" w:hAnsi="Arial" w:cs="Arial"/>
          <w:sz w:val="20"/>
          <w:szCs w:val="20"/>
          <w:lang w:eastAsia="en-AU"/>
        </w:rPr>
        <w:t xml:space="preserve"> </w:t>
      </w:r>
      <w:r w:rsidRPr="00AA2DEE">
        <w:rPr>
          <w:rFonts w:ascii="Arial" w:eastAsia="Calibri" w:hAnsi="Arial" w:cs="Arial"/>
          <w:sz w:val="20"/>
          <w:szCs w:val="20"/>
          <w:lang w:eastAsia="en-AU"/>
        </w:rPr>
        <w:t>http://doi.org/10.26190/5beca33f96dfb</w:t>
      </w:r>
    </w:p>
    <w:p w14:paraId="0FE6BD79" w14:textId="77777777" w:rsidR="007B1E9E" w:rsidRPr="00244659" w:rsidRDefault="007B1E9E" w:rsidP="00ED71B8">
      <w:pPr>
        <w:sectPr w:rsidR="007B1E9E" w:rsidRPr="00244659" w:rsidSect="00ED71B8">
          <w:headerReference w:type="even" r:id="rId18"/>
          <w:footerReference w:type="even" r:id="rId19"/>
          <w:headerReference w:type="first" r:id="rId20"/>
          <w:footerReference w:type="first" r:id="rId21"/>
          <w:type w:val="continuous"/>
          <w:pgSz w:w="11906" w:h="16838"/>
          <w:pgMar w:top="-1534" w:right="1983" w:bottom="1560" w:left="1701" w:header="993" w:footer="708" w:gutter="0"/>
          <w:pgNumType w:fmt="lowerRoman" w:start="1"/>
          <w:cols w:space="708"/>
          <w:titlePg/>
          <w:docGrid w:linePitch="360"/>
        </w:sectPr>
      </w:pPr>
    </w:p>
    <w:p w14:paraId="21FF88DA" w14:textId="77777777" w:rsidR="00C52CBE" w:rsidRPr="00B80EB3" w:rsidRDefault="00C52CBE" w:rsidP="00951183">
      <w:pPr>
        <w:pStyle w:val="TOCHeading"/>
        <w:rPr>
          <w:b/>
          <w:sz w:val="40"/>
          <w:szCs w:val="40"/>
        </w:rPr>
      </w:pPr>
      <w:r w:rsidRPr="00B80EB3">
        <w:rPr>
          <w:b/>
          <w:sz w:val="40"/>
          <w:szCs w:val="40"/>
        </w:rPr>
        <w:lastRenderedPageBreak/>
        <w:t>Contents</w:t>
      </w:r>
    </w:p>
    <w:p w14:paraId="05AFEA99" w14:textId="2E95E343" w:rsidR="00D41A2B" w:rsidRDefault="00C52CBE" w:rsidP="005B4FB3">
      <w:pPr>
        <w:pStyle w:val="TOC1"/>
        <w:rPr>
          <w:rFonts w:asciiTheme="minorHAnsi" w:eastAsiaTheme="minorEastAsia" w:hAnsiTheme="minorHAnsi" w:cstheme="minorBidi"/>
          <w:color w:val="auto"/>
          <w:sz w:val="22"/>
          <w:szCs w:val="22"/>
          <w:lang w:eastAsia="en-AU"/>
        </w:rPr>
      </w:pPr>
      <w:r>
        <w:rPr>
          <w:sz w:val="36"/>
        </w:rPr>
        <w:fldChar w:fldCharType="begin"/>
      </w:r>
      <w:r>
        <w:rPr>
          <w:sz w:val="36"/>
        </w:rPr>
        <w:instrText xml:space="preserve"> TOC \h \z \t "Heading 1,1,Heading 2,2,Appendix heading,1" </w:instrText>
      </w:r>
      <w:r>
        <w:rPr>
          <w:sz w:val="36"/>
        </w:rPr>
        <w:fldChar w:fldCharType="separate"/>
      </w:r>
      <w:hyperlink w:anchor="_Toc527998683" w:history="1">
        <w:r w:rsidR="00D41A2B" w:rsidRPr="00722C00">
          <w:rPr>
            <w:rStyle w:val="Hyperlink"/>
          </w:rPr>
          <w:t>1</w:t>
        </w:r>
        <w:r w:rsidR="00D41A2B">
          <w:rPr>
            <w:rFonts w:asciiTheme="minorHAnsi" w:eastAsiaTheme="minorEastAsia" w:hAnsiTheme="minorHAnsi" w:cstheme="minorBidi"/>
            <w:color w:val="auto"/>
            <w:sz w:val="22"/>
            <w:szCs w:val="22"/>
            <w:lang w:eastAsia="en-AU"/>
          </w:rPr>
          <w:tab/>
        </w:r>
        <w:r w:rsidR="00D41A2B" w:rsidRPr="00722C00">
          <w:rPr>
            <w:rStyle w:val="Hyperlink"/>
          </w:rPr>
          <w:t>Executive Summary</w:t>
        </w:r>
        <w:r w:rsidR="00D41A2B">
          <w:rPr>
            <w:webHidden/>
          </w:rPr>
          <w:tab/>
        </w:r>
        <w:r w:rsidR="00D41A2B">
          <w:rPr>
            <w:webHidden/>
          </w:rPr>
          <w:fldChar w:fldCharType="begin"/>
        </w:r>
        <w:r w:rsidR="00D41A2B">
          <w:rPr>
            <w:webHidden/>
          </w:rPr>
          <w:instrText xml:space="preserve"> PAGEREF _Toc527998683 \h </w:instrText>
        </w:r>
        <w:r w:rsidR="00D41A2B">
          <w:rPr>
            <w:webHidden/>
          </w:rPr>
        </w:r>
        <w:r w:rsidR="00D41A2B">
          <w:rPr>
            <w:webHidden/>
          </w:rPr>
          <w:fldChar w:fldCharType="separate"/>
        </w:r>
        <w:r w:rsidR="005B4FB3">
          <w:rPr>
            <w:webHidden/>
          </w:rPr>
          <w:t>1</w:t>
        </w:r>
        <w:r w:rsidR="00D41A2B">
          <w:rPr>
            <w:webHidden/>
          </w:rPr>
          <w:fldChar w:fldCharType="end"/>
        </w:r>
      </w:hyperlink>
    </w:p>
    <w:p w14:paraId="48C7A4B5" w14:textId="55555FE9" w:rsidR="00D41A2B" w:rsidRDefault="001417DB" w:rsidP="005B4FB3">
      <w:pPr>
        <w:pStyle w:val="TOC1"/>
        <w:rPr>
          <w:rFonts w:asciiTheme="minorHAnsi" w:eastAsiaTheme="minorEastAsia" w:hAnsiTheme="minorHAnsi" w:cstheme="minorBidi"/>
          <w:color w:val="auto"/>
          <w:sz w:val="22"/>
          <w:szCs w:val="22"/>
          <w:lang w:eastAsia="en-AU"/>
        </w:rPr>
      </w:pPr>
      <w:hyperlink w:anchor="_Toc527998684" w:history="1">
        <w:r w:rsidR="00D41A2B" w:rsidRPr="00722C00">
          <w:rPr>
            <w:rStyle w:val="Hyperlink"/>
          </w:rPr>
          <w:t>2</w:t>
        </w:r>
        <w:r w:rsidR="00D41A2B">
          <w:rPr>
            <w:rFonts w:asciiTheme="minorHAnsi" w:eastAsiaTheme="minorEastAsia" w:hAnsiTheme="minorHAnsi" w:cstheme="minorBidi"/>
            <w:color w:val="auto"/>
            <w:sz w:val="22"/>
            <w:szCs w:val="22"/>
            <w:lang w:eastAsia="en-AU"/>
          </w:rPr>
          <w:tab/>
        </w:r>
        <w:r w:rsidR="00D41A2B" w:rsidRPr="00722C00">
          <w:rPr>
            <w:rStyle w:val="Hyperlink"/>
          </w:rPr>
          <w:t>Introduction</w:t>
        </w:r>
        <w:r w:rsidR="00D41A2B">
          <w:rPr>
            <w:webHidden/>
          </w:rPr>
          <w:tab/>
        </w:r>
        <w:r w:rsidR="00D41A2B">
          <w:rPr>
            <w:webHidden/>
          </w:rPr>
          <w:fldChar w:fldCharType="begin"/>
        </w:r>
        <w:r w:rsidR="00D41A2B">
          <w:rPr>
            <w:webHidden/>
          </w:rPr>
          <w:instrText xml:space="preserve"> PAGEREF _Toc527998684 \h </w:instrText>
        </w:r>
        <w:r w:rsidR="00D41A2B">
          <w:rPr>
            <w:webHidden/>
          </w:rPr>
        </w:r>
        <w:r w:rsidR="00D41A2B">
          <w:rPr>
            <w:webHidden/>
          </w:rPr>
          <w:fldChar w:fldCharType="separate"/>
        </w:r>
        <w:r w:rsidR="005B4FB3">
          <w:rPr>
            <w:webHidden/>
          </w:rPr>
          <w:t>8</w:t>
        </w:r>
        <w:r w:rsidR="00D41A2B">
          <w:rPr>
            <w:webHidden/>
          </w:rPr>
          <w:fldChar w:fldCharType="end"/>
        </w:r>
      </w:hyperlink>
    </w:p>
    <w:p w14:paraId="2E068547" w14:textId="70F6CBC6" w:rsidR="00D41A2B" w:rsidRDefault="001417DB" w:rsidP="005B4FB3">
      <w:pPr>
        <w:pStyle w:val="TOC2"/>
        <w:rPr>
          <w:rFonts w:asciiTheme="minorHAnsi" w:eastAsiaTheme="minorEastAsia" w:hAnsiTheme="minorHAnsi" w:cstheme="minorBidi"/>
          <w:color w:val="auto"/>
          <w:sz w:val="22"/>
          <w:szCs w:val="22"/>
          <w:lang w:eastAsia="en-AU"/>
        </w:rPr>
      </w:pPr>
      <w:hyperlink w:anchor="_Toc527998685" w:history="1">
        <w:r w:rsidR="00D41A2B" w:rsidRPr="00722C00">
          <w:rPr>
            <w:rStyle w:val="Hyperlink"/>
          </w:rPr>
          <w:t>2.1</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Commonwealth policy priorities</w:t>
        </w:r>
        <w:r w:rsidR="00D41A2B">
          <w:rPr>
            <w:webHidden/>
          </w:rPr>
          <w:tab/>
        </w:r>
        <w:r w:rsidR="00D41A2B">
          <w:rPr>
            <w:webHidden/>
          </w:rPr>
          <w:fldChar w:fldCharType="begin"/>
        </w:r>
        <w:r w:rsidR="00D41A2B">
          <w:rPr>
            <w:webHidden/>
          </w:rPr>
          <w:instrText xml:space="preserve"> PAGEREF _Toc527998685 \h </w:instrText>
        </w:r>
        <w:r w:rsidR="00D41A2B">
          <w:rPr>
            <w:webHidden/>
          </w:rPr>
        </w:r>
        <w:r w:rsidR="00D41A2B">
          <w:rPr>
            <w:webHidden/>
          </w:rPr>
          <w:fldChar w:fldCharType="separate"/>
        </w:r>
        <w:r w:rsidR="005B4FB3">
          <w:rPr>
            <w:webHidden/>
          </w:rPr>
          <w:t>8</w:t>
        </w:r>
        <w:r w:rsidR="00D41A2B">
          <w:rPr>
            <w:webHidden/>
          </w:rPr>
          <w:fldChar w:fldCharType="end"/>
        </w:r>
      </w:hyperlink>
    </w:p>
    <w:p w14:paraId="4B33C03F" w14:textId="2B3375EF" w:rsidR="00D41A2B" w:rsidRDefault="001417DB" w:rsidP="005B4FB3">
      <w:pPr>
        <w:pStyle w:val="TOC2"/>
        <w:rPr>
          <w:rFonts w:asciiTheme="minorHAnsi" w:eastAsiaTheme="minorEastAsia" w:hAnsiTheme="minorHAnsi" w:cstheme="minorBidi"/>
          <w:color w:val="auto"/>
          <w:sz w:val="22"/>
          <w:szCs w:val="22"/>
          <w:lang w:eastAsia="en-AU"/>
        </w:rPr>
      </w:pPr>
      <w:hyperlink w:anchor="_Toc527998686" w:history="1">
        <w:r w:rsidR="00D41A2B" w:rsidRPr="00722C00">
          <w:rPr>
            <w:rStyle w:val="Hyperlink"/>
          </w:rPr>
          <w:t>2.2</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NSW policy priorities</w:t>
        </w:r>
        <w:r w:rsidR="00D41A2B">
          <w:rPr>
            <w:webHidden/>
          </w:rPr>
          <w:tab/>
        </w:r>
        <w:r w:rsidR="00D41A2B">
          <w:rPr>
            <w:webHidden/>
          </w:rPr>
          <w:fldChar w:fldCharType="begin"/>
        </w:r>
        <w:r w:rsidR="00D41A2B">
          <w:rPr>
            <w:webHidden/>
          </w:rPr>
          <w:instrText xml:space="preserve"> PAGEREF _Toc527998686 \h </w:instrText>
        </w:r>
        <w:r w:rsidR="00D41A2B">
          <w:rPr>
            <w:webHidden/>
          </w:rPr>
        </w:r>
        <w:r w:rsidR="00D41A2B">
          <w:rPr>
            <w:webHidden/>
          </w:rPr>
          <w:fldChar w:fldCharType="separate"/>
        </w:r>
        <w:r w:rsidR="005B4FB3">
          <w:rPr>
            <w:webHidden/>
          </w:rPr>
          <w:t>8</w:t>
        </w:r>
        <w:r w:rsidR="00D41A2B">
          <w:rPr>
            <w:webHidden/>
          </w:rPr>
          <w:fldChar w:fldCharType="end"/>
        </w:r>
      </w:hyperlink>
    </w:p>
    <w:p w14:paraId="1B63075B" w14:textId="462321D2" w:rsidR="00D41A2B" w:rsidRDefault="001417DB" w:rsidP="005B4FB3">
      <w:pPr>
        <w:pStyle w:val="TOC2"/>
        <w:rPr>
          <w:rFonts w:asciiTheme="minorHAnsi" w:eastAsiaTheme="minorEastAsia" w:hAnsiTheme="minorHAnsi" w:cstheme="minorBidi"/>
          <w:color w:val="auto"/>
          <w:sz w:val="22"/>
          <w:szCs w:val="22"/>
          <w:lang w:eastAsia="en-AU"/>
        </w:rPr>
      </w:pPr>
      <w:hyperlink w:anchor="_Toc527998687" w:history="1">
        <w:r w:rsidR="00D41A2B" w:rsidRPr="00722C00">
          <w:rPr>
            <w:rStyle w:val="Hyperlink"/>
          </w:rPr>
          <w:t>2.3</w:t>
        </w:r>
        <w:r w:rsidR="00D41A2B">
          <w:rPr>
            <w:rFonts w:asciiTheme="minorHAnsi" w:eastAsiaTheme="minorEastAsia" w:hAnsiTheme="minorHAnsi" w:cstheme="minorBidi"/>
            <w:color w:val="auto"/>
            <w:sz w:val="22"/>
            <w:szCs w:val="22"/>
            <w:lang w:eastAsia="en-AU"/>
          </w:rPr>
          <w:tab/>
        </w:r>
        <w:r w:rsidR="00D41A2B" w:rsidRPr="00722C00">
          <w:rPr>
            <w:rStyle w:val="Hyperlink"/>
          </w:rPr>
          <w:t>Integrated service responses: the evidence base</w:t>
        </w:r>
        <w:r w:rsidR="00D41A2B">
          <w:rPr>
            <w:webHidden/>
          </w:rPr>
          <w:tab/>
        </w:r>
        <w:r w:rsidR="00D41A2B">
          <w:rPr>
            <w:webHidden/>
          </w:rPr>
          <w:fldChar w:fldCharType="begin"/>
        </w:r>
        <w:r w:rsidR="00D41A2B">
          <w:rPr>
            <w:webHidden/>
          </w:rPr>
          <w:instrText xml:space="preserve"> PAGEREF _Toc527998687 \h </w:instrText>
        </w:r>
        <w:r w:rsidR="00D41A2B">
          <w:rPr>
            <w:webHidden/>
          </w:rPr>
        </w:r>
        <w:r w:rsidR="00D41A2B">
          <w:rPr>
            <w:webHidden/>
          </w:rPr>
          <w:fldChar w:fldCharType="separate"/>
        </w:r>
        <w:r w:rsidR="005B4FB3">
          <w:rPr>
            <w:webHidden/>
          </w:rPr>
          <w:t>10</w:t>
        </w:r>
        <w:r w:rsidR="00D41A2B">
          <w:rPr>
            <w:webHidden/>
          </w:rPr>
          <w:fldChar w:fldCharType="end"/>
        </w:r>
      </w:hyperlink>
    </w:p>
    <w:p w14:paraId="411DF910" w14:textId="35F8E214" w:rsidR="00D41A2B" w:rsidRDefault="001417DB" w:rsidP="005B4FB3">
      <w:pPr>
        <w:pStyle w:val="TOC2"/>
        <w:rPr>
          <w:rFonts w:asciiTheme="minorHAnsi" w:eastAsiaTheme="minorEastAsia" w:hAnsiTheme="minorHAnsi" w:cstheme="minorBidi"/>
          <w:color w:val="auto"/>
          <w:sz w:val="22"/>
          <w:szCs w:val="22"/>
          <w:lang w:eastAsia="en-AU"/>
        </w:rPr>
      </w:pPr>
      <w:hyperlink w:anchor="_Toc527998688" w:history="1">
        <w:r w:rsidR="00D41A2B" w:rsidRPr="00722C00">
          <w:rPr>
            <w:rStyle w:val="Hyperlink"/>
          </w:rPr>
          <w:t>2.4</w:t>
        </w:r>
        <w:r w:rsidR="00D41A2B">
          <w:rPr>
            <w:rFonts w:asciiTheme="minorHAnsi" w:eastAsiaTheme="minorEastAsia" w:hAnsiTheme="minorHAnsi" w:cstheme="minorBidi"/>
            <w:color w:val="auto"/>
            <w:sz w:val="22"/>
            <w:szCs w:val="22"/>
            <w:lang w:eastAsia="en-AU"/>
          </w:rPr>
          <w:tab/>
        </w:r>
        <w:r w:rsidR="00D41A2B" w:rsidRPr="00722C00">
          <w:rPr>
            <w:rStyle w:val="Hyperlink"/>
          </w:rPr>
          <w:t>The Integrated Domestic and Family Violence Services program (IDFVS)</w:t>
        </w:r>
        <w:r w:rsidR="00D41A2B">
          <w:rPr>
            <w:webHidden/>
          </w:rPr>
          <w:tab/>
        </w:r>
        <w:r w:rsidR="00D41A2B">
          <w:rPr>
            <w:webHidden/>
          </w:rPr>
          <w:fldChar w:fldCharType="begin"/>
        </w:r>
        <w:r w:rsidR="00D41A2B">
          <w:rPr>
            <w:webHidden/>
          </w:rPr>
          <w:instrText xml:space="preserve"> PAGEREF _Toc527998688 \h </w:instrText>
        </w:r>
        <w:r w:rsidR="00D41A2B">
          <w:rPr>
            <w:webHidden/>
          </w:rPr>
        </w:r>
        <w:r w:rsidR="00D41A2B">
          <w:rPr>
            <w:webHidden/>
          </w:rPr>
          <w:fldChar w:fldCharType="separate"/>
        </w:r>
        <w:r w:rsidR="005B4FB3">
          <w:rPr>
            <w:webHidden/>
          </w:rPr>
          <w:t>11</w:t>
        </w:r>
        <w:r w:rsidR="00D41A2B">
          <w:rPr>
            <w:webHidden/>
          </w:rPr>
          <w:fldChar w:fldCharType="end"/>
        </w:r>
      </w:hyperlink>
    </w:p>
    <w:p w14:paraId="35E8ADD6" w14:textId="446C3B82" w:rsidR="00D41A2B" w:rsidRDefault="001417DB" w:rsidP="005B4FB3">
      <w:pPr>
        <w:pStyle w:val="TOC2"/>
        <w:rPr>
          <w:rFonts w:asciiTheme="minorHAnsi" w:eastAsiaTheme="minorEastAsia" w:hAnsiTheme="minorHAnsi" w:cstheme="minorBidi"/>
          <w:color w:val="auto"/>
          <w:sz w:val="22"/>
          <w:szCs w:val="22"/>
          <w:lang w:eastAsia="en-AU"/>
        </w:rPr>
      </w:pPr>
      <w:hyperlink w:anchor="_Toc527998689" w:history="1">
        <w:r w:rsidR="00D41A2B" w:rsidRPr="00722C00">
          <w:rPr>
            <w:rStyle w:val="Hyperlink"/>
          </w:rPr>
          <w:t>2.5</w:t>
        </w:r>
        <w:r w:rsidR="00D41A2B">
          <w:rPr>
            <w:rFonts w:asciiTheme="minorHAnsi" w:eastAsiaTheme="minorEastAsia" w:hAnsiTheme="minorHAnsi" w:cstheme="minorBidi"/>
            <w:color w:val="auto"/>
            <w:sz w:val="22"/>
            <w:szCs w:val="22"/>
            <w:lang w:eastAsia="en-AU"/>
          </w:rPr>
          <w:tab/>
        </w:r>
        <w:r w:rsidR="00D41A2B" w:rsidRPr="00722C00">
          <w:rPr>
            <w:rStyle w:val="Hyperlink"/>
          </w:rPr>
          <w:t>Evaluation aims and questions</w:t>
        </w:r>
        <w:r w:rsidR="00D41A2B">
          <w:rPr>
            <w:webHidden/>
          </w:rPr>
          <w:tab/>
        </w:r>
        <w:r w:rsidR="00D41A2B">
          <w:rPr>
            <w:webHidden/>
          </w:rPr>
          <w:fldChar w:fldCharType="begin"/>
        </w:r>
        <w:r w:rsidR="00D41A2B">
          <w:rPr>
            <w:webHidden/>
          </w:rPr>
          <w:instrText xml:space="preserve"> PAGEREF _Toc527998689 \h </w:instrText>
        </w:r>
        <w:r w:rsidR="00D41A2B">
          <w:rPr>
            <w:webHidden/>
          </w:rPr>
        </w:r>
        <w:r w:rsidR="00D41A2B">
          <w:rPr>
            <w:webHidden/>
          </w:rPr>
          <w:fldChar w:fldCharType="separate"/>
        </w:r>
        <w:r w:rsidR="005B4FB3">
          <w:rPr>
            <w:webHidden/>
          </w:rPr>
          <w:t>14</w:t>
        </w:r>
        <w:r w:rsidR="00D41A2B">
          <w:rPr>
            <w:webHidden/>
          </w:rPr>
          <w:fldChar w:fldCharType="end"/>
        </w:r>
      </w:hyperlink>
    </w:p>
    <w:p w14:paraId="3A61A81C" w14:textId="2596135D" w:rsidR="00D41A2B" w:rsidRDefault="001417DB" w:rsidP="005B4FB3">
      <w:pPr>
        <w:pStyle w:val="TOC1"/>
        <w:rPr>
          <w:rFonts w:asciiTheme="minorHAnsi" w:eastAsiaTheme="minorEastAsia" w:hAnsiTheme="minorHAnsi" w:cstheme="minorBidi"/>
          <w:color w:val="auto"/>
          <w:sz w:val="22"/>
          <w:szCs w:val="22"/>
          <w:lang w:eastAsia="en-AU"/>
        </w:rPr>
      </w:pPr>
      <w:hyperlink w:anchor="_Toc527998690" w:history="1">
        <w:r w:rsidR="00D41A2B" w:rsidRPr="00722C00">
          <w:rPr>
            <w:rStyle w:val="Hyperlink"/>
          </w:rPr>
          <w:t>3</w:t>
        </w:r>
        <w:r w:rsidR="00D41A2B">
          <w:rPr>
            <w:rFonts w:asciiTheme="minorHAnsi" w:eastAsiaTheme="minorEastAsia" w:hAnsiTheme="minorHAnsi" w:cstheme="minorBidi"/>
            <w:color w:val="auto"/>
            <w:sz w:val="22"/>
            <w:szCs w:val="22"/>
            <w:lang w:eastAsia="en-AU"/>
          </w:rPr>
          <w:tab/>
        </w:r>
        <w:r w:rsidR="00D41A2B" w:rsidRPr="00722C00">
          <w:rPr>
            <w:rStyle w:val="Hyperlink"/>
          </w:rPr>
          <w:t>Methodology</w:t>
        </w:r>
        <w:r w:rsidR="00D41A2B">
          <w:rPr>
            <w:webHidden/>
          </w:rPr>
          <w:tab/>
        </w:r>
        <w:r w:rsidR="00D41A2B">
          <w:rPr>
            <w:webHidden/>
          </w:rPr>
          <w:fldChar w:fldCharType="begin"/>
        </w:r>
        <w:r w:rsidR="00D41A2B">
          <w:rPr>
            <w:webHidden/>
          </w:rPr>
          <w:instrText xml:space="preserve"> PAGEREF _Toc527998690 \h </w:instrText>
        </w:r>
        <w:r w:rsidR="00D41A2B">
          <w:rPr>
            <w:webHidden/>
          </w:rPr>
        </w:r>
        <w:r w:rsidR="00D41A2B">
          <w:rPr>
            <w:webHidden/>
          </w:rPr>
          <w:fldChar w:fldCharType="separate"/>
        </w:r>
        <w:r w:rsidR="005B4FB3">
          <w:rPr>
            <w:webHidden/>
          </w:rPr>
          <w:t>15</w:t>
        </w:r>
        <w:r w:rsidR="00D41A2B">
          <w:rPr>
            <w:webHidden/>
          </w:rPr>
          <w:fldChar w:fldCharType="end"/>
        </w:r>
      </w:hyperlink>
    </w:p>
    <w:p w14:paraId="4F7B0AF2" w14:textId="6F9D6626" w:rsidR="00D41A2B" w:rsidRDefault="001417DB" w:rsidP="005B4FB3">
      <w:pPr>
        <w:pStyle w:val="TOC2"/>
        <w:rPr>
          <w:rFonts w:asciiTheme="minorHAnsi" w:eastAsiaTheme="minorEastAsia" w:hAnsiTheme="minorHAnsi" w:cstheme="minorBidi"/>
          <w:color w:val="auto"/>
          <w:sz w:val="22"/>
          <w:szCs w:val="22"/>
          <w:lang w:eastAsia="en-AU"/>
        </w:rPr>
      </w:pPr>
      <w:hyperlink w:anchor="_Toc527998691" w:history="1">
        <w:r w:rsidR="00D41A2B" w:rsidRPr="00722C00">
          <w:rPr>
            <w:rStyle w:val="Hyperlink"/>
          </w:rPr>
          <w:t>3.1</w:t>
        </w:r>
        <w:r w:rsidR="00D41A2B">
          <w:rPr>
            <w:rFonts w:asciiTheme="minorHAnsi" w:eastAsiaTheme="minorEastAsia" w:hAnsiTheme="minorHAnsi" w:cstheme="minorBidi"/>
            <w:color w:val="auto"/>
            <w:sz w:val="22"/>
            <w:szCs w:val="22"/>
            <w:lang w:eastAsia="en-AU"/>
          </w:rPr>
          <w:tab/>
        </w:r>
        <w:r w:rsidR="00D41A2B" w:rsidRPr="00722C00">
          <w:rPr>
            <w:rStyle w:val="Hyperlink"/>
          </w:rPr>
          <w:t>Evaluation scope: client outcomes</w:t>
        </w:r>
        <w:r w:rsidR="00D41A2B">
          <w:rPr>
            <w:webHidden/>
          </w:rPr>
          <w:tab/>
        </w:r>
        <w:r w:rsidR="00D41A2B">
          <w:rPr>
            <w:webHidden/>
          </w:rPr>
          <w:fldChar w:fldCharType="begin"/>
        </w:r>
        <w:r w:rsidR="00D41A2B">
          <w:rPr>
            <w:webHidden/>
          </w:rPr>
          <w:instrText xml:space="preserve"> PAGEREF _Toc527998691 \h </w:instrText>
        </w:r>
        <w:r w:rsidR="00D41A2B">
          <w:rPr>
            <w:webHidden/>
          </w:rPr>
        </w:r>
        <w:r w:rsidR="00D41A2B">
          <w:rPr>
            <w:webHidden/>
          </w:rPr>
          <w:fldChar w:fldCharType="separate"/>
        </w:r>
        <w:r w:rsidR="005B4FB3">
          <w:rPr>
            <w:webHidden/>
          </w:rPr>
          <w:t>15</w:t>
        </w:r>
        <w:r w:rsidR="00D41A2B">
          <w:rPr>
            <w:webHidden/>
          </w:rPr>
          <w:fldChar w:fldCharType="end"/>
        </w:r>
      </w:hyperlink>
    </w:p>
    <w:p w14:paraId="3E5FB869" w14:textId="7A216D6B" w:rsidR="00D41A2B" w:rsidRDefault="001417DB" w:rsidP="005B4FB3">
      <w:pPr>
        <w:pStyle w:val="TOC2"/>
        <w:rPr>
          <w:rFonts w:asciiTheme="minorHAnsi" w:eastAsiaTheme="minorEastAsia" w:hAnsiTheme="minorHAnsi" w:cstheme="minorBidi"/>
          <w:color w:val="auto"/>
          <w:sz w:val="22"/>
          <w:szCs w:val="22"/>
          <w:lang w:eastAsia="en-AU"/>
        </w:rPr>
      </w:pPr>
      <w:hyperlink w:anchor="_Toc527998692" w:history="1">
        <w:r w:rsidR="00D41A2B" w:rsidRPr="00722C00">
          <w:rPr>
            <w:rStyle w:val="Hyperlink"/>
          </w:rPr>
          <w:t>3.2</w:t>
        </w:r>
        <w:r w:rsidR="00D41A2B">
          <w:rPr>
            <w:rFonts w:asciiTheme="minorHAnsi" w:eastAsiaTheme="minorEastAsia" w:hAnsiTheme="minorHAnsi" w:cstheme="minorBidi"/>
            <w:color w:val="auto"/>
            <w:sz w:val="22"/>
            <w:szCs w:val="22"/>
            <w:lang w:eastAsia="en-AU"/>
          </w:rPr>
          <w:tab/>
        </w:r>
        <w:r w:rsidR="00D41A2B" w:rsidRPr="00722C00">
          <w:rPr>
            <w:rStyle w:val="Hyperlink"/>
          </w:rPr>
          <w:t>Data sources</w:t>
        </w:r>
        <w:r w:rsidR="00D41A2B">
          <w:rPr>
            <w:webHidden/>
          </w:rPr>
          <w:tab/>
        </w:r>
        <w:r w:rsidR="00D41A2B">
          <w:rPr>
            <w:webHidden/>
          </w:rPr>
          <w:fldChar w:fldCharType="begin"/>
        </w:r>
        <w:r w:rsidR="00D41A2B">
          <w:rPr>
            <w:webHidden/>
          </w:rPr>
          <w:instrText xml:space="preserve"> PAGEREF _Toc527998692 \h </w:instrText>
        </w:r>
        <w:r w:rsidR="00D41A2B">
          <w:rPr>
            <w:webHidden/>
          </w:rPr>
        </w:r>
        <w:r w:rsidR="00D41A2B">
          <w:rPr>
            <w:webHidden/>
          </w:rPr>
          <w:fldChar w:fldCharType="separate"/>
        </w:r>
        <w:r w:rsidR="005B4FB3">
          <w:rPr>
            <w:webHidden/>
          </w:rPr>
          <w:t>16</w:t>
        </w:r>
        <w:r w:rsidR="00D41A2B">
          <w:rPr>
            <w:webHidden/>
          </w:rPr>
          <w:fldChar w:fldCharType="end"/>
        </w:r>
      </w:hyperlink>
    </w:p>
    <w:p w14:paraId="79326D75" w14:textId="770F91E2" w:rsidR="00D41A2B" w:rsidRDefault="001417DB" w:rsidP="005B4FB3">
      <w:pPr>
        <w:pStyle w:val="TOC2"/>
        <w:rPr>
          <w:rFonts w:asciiTheme="minorHAnsi" w:eastAsiaTheme="minorEastAsia" w:hAnsiTheme="minorHAnsi" w:cstheme="minorBidi"/>
          <w:color w:val="auto"/>
          <w:sz w:val="22"/>
          <w:szCs w:val="22"/>
          <w:lang w:eastAsia="en-AU"/>
        </w:rPr>
      </w:pPr>
      <w:hyperlink w:anchor="_Toc527998693" w:history="1">
        <w:r w:rsidR="00D41A2B" w:rsidRPr="00722C00">
          <w:rPr>
            <w:rStyle w:val="Hyperlink"/>
          </w:rPr>
          <w:t>3.3</w:t>
        </w:r>
        <w:r w:rsidR="00D41A2B">
          <w:rPr>
            <w:rFonts w:asciiTheme="minorHAnsi" w:eastAsiaTheme="minorEastAsia" w:hAnsiTheme="minorHAnsi" w:cstheme="minorBidi"/>
            <w:color w:val="auto"/>
            <w:sz w:val="22"/>
            <w:szCs w:val="22"/>
            <w:lang w:eastAsia="en-AU"/>
          </w:rPr>
          <w:tab/>
        </w:r>
        <w:r w:rsidR="00D41A2B" w:rsidRPr="00722C00">
          <w:rPr>
            <w:rStyle w:val="Hyperlink"/>
          </w:rPr>
          <w:t>Data analysis</w:t>
        </w:r>
        <w:r w:rsidR="00D41A2B">
          <w:rPr>
            <w:webHidden/>
          </w:rPr>
          <w:tab/>
        </w:r>
        <w:r w:rsidR="00D41A2B">
          <w:rPr>
            <w:webHidden/>
          </w:rPr>
          <w:fldChar w:fldCharType="begin"/>
        </w:r>
        <w:r w:rsidR="00D41A2B">
          <w:rPr>
            <w:webHidden/>
          </w:rPr>
          <w:instrText xml:space="preserve"> PAGEREF _Toc527998693 \h </w:instrText>
        </w:r>
        <w:r w:rsidR="00D41A2B">
          <w:rPr>
            <w:webHidden/>
          </w:rPr>
        </w:r>
        <w:r w:rsidR="00D41A2B">
          <w:rPr>
            <w:webHidden/>
          </w:rPr>
          <w:fldChar w:fldCharType="separate"/>
        </w:r>
        <w:r w:rsidR="005B4FB3">
          <w:rPr>
            <w:webHidden/>
          </w:rPr>
          <w:t>22</w:t>
        </w:r>
        <w:r w:rsidR="00D41A2B">
          <w:rPr>
            <w:webHidden/>
          </w:rPr>
          <w:fldChar w:fldCharType="end"/>
        </w:r>
      </w:hyperlink>
    </w:p>
    <w:p w14:paraId="1E9E0F20" w14:textId="2E699A2D" w:rsidR="00D41A2B" w:rsidRDefault="001417DB" w:rsidP="005B4FB3">
      <w:pPr>
        <w:pStyle w:val="TOC2"/>
        <w:rPr>
          <w:rFonts w:asciiTheme="minorHAnsi" w:eastAsiaTheme="minorEastAsia" w:hAnsiTheme="minorHAnsi" w:cstheme="minorBidi"/>
          <w:color w:val="auto"/>
          <w:sz w:val="22"/>
          <w:szCs w:val="22"/>
          <w:lang w:eastAsia="en-AU"/>
        </w:rPr>
      </w:pPr>
      <w:hyperlink w:anchor="_Toc527998694" w:history="1">
        <w:r w:rsidR="00D41A2B" w:rsidRPr="00722C00">
          <w:rPr>
            <w:rStyle w:val="Hyperlink"/>
          </w:rPr>
          <w:t>3.4</w:t>
        </w:r>
        <w:r w:rsidR="00D41A2B">
          <w:rPr>
            <w:rFonts w:asciiTheme="minorHAnsi" w:eastAsiaTheme="minorEastAsia" w:hAnsiTheme="minorHAnsi" w:cstheme="minorBidi"/>
            <w:color w:val="auto"/>
            <w:sz w:val="22"/>
            <w:szCs w:val="22"/>
            <w:lang w:eastAsia="en-AU"/>
          </w:rPr>
          <w:tab/>
        </w:r>
        <w:r w:rsidR="00D41A2B" w:rsidRPr="00722C00">
          <w:rPr>
            <w:rStyle w:val="Hyperlink"/>
          </w:rPr>
          <w:t>Limitations</w:t>
        </w:r>
        <w:r w:rsidR="00D41A2B">
          <w:rPr>
            <w:webHidden/>
          </w:rPr>
          <w:tab/>
        </w:r>
        <w:r w:rsidR="00D41A2B">
          <w:rPr>
            <w:webHidden/>
          </w:rPr>
          <w:fldChar w:fldCharType="begin"/>
        </w:r>
        <w:r w:rsidR="00D41A2B">
          <w:rPr>
            <w:webHidden/>
          </w:rPr>
          <w:instrText xml:space="preserve"> PAGEREF _Toc527998694 \h </w:instrText>
        </w:r>
        <w:r w:rsidR="00D41A2B">
          <w:rPr>
            <w:webHidden/>
          </w:rPr>
        </w:r>
        <w:r w:rsidR="00D41A2B">
          <w:rPr>
            <w:webHidden/>
          </w:rPr>
          <w:fldChar w:fldCharType="separate"/>
        </w:r>
        <w:r w:rsidR="005B4FB3">
          <w:rPr>
            <w:webHidden/>
          </w:rPr>
          <w:t>23</w:t>
        </w:r>
        <w:r w:rsidR="00D41A2B">
          <w:rPr>
            <w:webHidden/>
          </w:rPr>
          <w:fldChar w:fldCharType="end"/>
        </w:r>
      </w:hyperlink>
    </w:p>
    <w:p w14:paraId="30B70E93" w14:textId="5901FCC9" w:rsidR="00D41A2B" w:rsidRDefault="001417DB" w:rsidP="005B4FB3">
      <w:pPr>
        <w:pStyle w:val="TOC1"/>
        <w:rPr>
          <w:rFonts w:asciiTheme="minorHAnsi" w:eastAsiaTheme="minorEastAsia" w:hAnsiTheme="minorHAnsi" w:cstheme="minorBidi"/>
          <w:color w:val="auto"/>
          <w:sz w:val="22"/>
          <w:szCs w:val="22"/>
          <w:lang w:eastAsia="en-AU"/>
        </w:rPr>
      </w:pPr>
      <w:hyperlink w:anchor="_Toc527998695" w:history="1">
        <w:r w:rsidR="00D41A2B" w:rsidRPr="00722C00">
          <w:rPr>
            <w:rStyle w:val="Hyperlink"/>
          </w:rPr>
          <w:t>4</w:t>
        </w:r>
        <w:r w:rsidR="00D41A2B">
          <w:rPr>
            <w:rFonts w:asciiTheme="minorHAnsi" w:eastAsiaTheme="minorEastAsia" w:hAnsiTheme="minorHAnsi" w:cstheme="minorBidi"/>
            <w:color w:val="auto"/>
            <w:sz w:val="22"/>
            <w:szCs w:val="22"/>
            <w:lang w:eastAsia="en-AU"/>
          </w:rPr>
          <w:tab/>
        </w:r>
        <w:r w:rsidR="00D41A2B" w:rsidRPr="00722C00">
          <w:rPr>
            <w:rStyle w:val="Hyperlink"/>
          </w:rPr>
          <w:t>Client profiles</w:t>
        </w:r>
        <w:r w:rsidR="00D41A2B">
          <w:rPr>
            <w:webHidden/>
          </w:rPr>
          <w:tab/>
        </w:r>
        <w:r w:rsidR="00D41A2B">
          <w:rPr>
            <w:webHidden/>
          </w:rPr>
          <w:fldChar w:fldCharType="begin"/>
        </w:r>
        <w:r w:rsidR="00D41A2B">
          <w:rPr>
            <w:webHidden/>
          </w:rPr>
          <w:instrText xml:space="preserve"> PAGEREF _Toc527998695 \h </w:instrText>
        </w:r>
        <w:r w:rsidR="00D41A2B">
          <w:rPr>
            <w:webHidden/>
          </w:rPr>
        </w:r>
        <w:r w:rsidR="00D41A2B">
          <w:rPr>
            <w:webHidden/>
          </w:rPr>
          <w:fldChar w:fldCharType="separate"/>
        </w:r>
        <w:r w:rsidR="005B4FB3">
          <w:rPr>
            <w:webHidden/>
          </w:rPr>
          <w:t>26</w:t>
        </w:r>
        <w:r w:rsidR="00D41A2B">
          <w:rPr>
            <w:webHidden/>
          </w:rPr>
          <w:fldChar w:fldCharType="end"/>
        </w:r>
      </w:hyperlink>
    </w:p>
    <w:p w14:paraId="79B6EFF8" w14:textId="5FEFD8B1" w:rsidR="00D41A2B" w:rsidRDefault="001417DB" w:rsidP="005B4FB3">
      <w:pPr>
        <w:pStyle w:val="TOC2"/>
        <w:rPr>
          <w:rFonts w:asciiTheme="minorHAnsi" w:eastAsiaTheme="minorEastAsia" w:hAnsiTheme="minorHAnsi" w:cstheme="minorBidi"/>
          <w:color w:val="auto"/>
          <w:sz w:val="22"/>
          <w:szCs w:val="22"/>
          <w:lang w:eastAsia="en-AU"/>
        </w:rPr>
      </w:pPr>
      <w:hyperlink w:anchor="_Toc527998696" w:history="1">
        <w:r w:rsidR="00D41A2B" w:rsidRPr="00722C00">
          <w:rPr>
            <w:rStyle w:val="Hyperlink"/>
          </w:rPr>
          <w:t>4.1</w:t>
        </w:r>
        <w:r w:rsidR="00D41A2B">
          <w:rPr>
            <w:rFonts w:asciiTheme="minorHAnsi" w:eastAsiaTheme="minorEastAsia" w:hAnsiTheme="minorHAnsi" w:cstheme="minorBidi"/>
            <w:color w:val="auto"/>
            <w:sz w:val="22"/>
            <w:szCs w:val="22"/>
            <w:lang w:eastAsia="en-AU"/>
          </w:rPr>
          <w:tab/>
        </w:r>
        <w:r w:rsidR="00D41A2B" w:rsidRPr="00722C00">
          <w:rPr>
            <w:rStyle w:val="Hyperlink"/>
          </w:rPr>
          <w:t>Number of clients supported</w:t>
        </w:r>
        <w:r w:rsidR="00D41A2B">
          <w:rPr>
            <w:webHidden/>
          </w:rPr>
          <w:tab/>
        </w:r>
        <w:r w:rsidR="00D41A2B">
          <w:rPr>
            <w:webHidden/>
          </w:rPr>
          <w:fldChar w:fldCharType="begin"/>
        </w:r>
        <w:r w:rsidR="00D41A2B">
          <w:rPr>
            <w:webHidden/>
          </w:rPr>
          <w:instrText xml:space="preserve"> PAGEREF _Toc527998696 \h </w:instrText>
        </w:r>
        <w:r w:rsidR="00D41A2B">
          <w:rPr>
            <w:webHidden/>
          </w:rPr>
        </w:r>
        <w:r w:rsidR="00D41A2B">
          <w:rPr>
            <w:webHidden/>
          </w:rPr>
          <w:fldChar w:fldCharType="separate"/>
        </w:r>
        <w:r w:rsidR="005B4FB3">
          <w:rPr>
            <w:webHidden/>
          </w:rPr>
          <w:t>26</w:t>
        </w:r>
        <w:r w:rsidR="00D41A2B">
          <w:rPr>
            <w:webHidden/>
          </w:rPr>
          <w:fldChar w:fldCharType="end"/>
        </w:r>
      </w:hyperlink>
    </w:p>
    <w:p w14:paraId="7A2103BD" w14:textId="3B7ABB7E" w:rsidR="00D41A2B" w:rsidRDefault="001417DB" w:rsidP="005B4FB3">
      <w:pPr>
        <w:pStyle w:val="TOC2"/>
        <w:rPr>
          <w:rFonts w:asciiTheme="minorHAnsi" w:eastAsiaTheme="minorEastAsia" w:hAnsiTheme="minorHAnsi" w:cstheme="minorBidi"/>
          <w:color w:val="auto"/>
          <w:sz w:val="22"/>
          <w:szCs w:val="22"/>
          <w:lang w:eastAsia="en-AU"/>
        </w:rPr>
      </w:pPr>
      <w:hyperlink w:anchor="_Toc527998697" w:history="1">
        <w:r w:rsidR="00D41A2B" w:rsidRPr="00722C00">
          <w:rPr>
            <w:rStyle w:val="Hyperlink"/>
          </w:rPr>
          <w:t>4.2</w:t>
        </w:r>
        <w:r w:rsidR="00D41A2B">
          <w:rPr>
            <w:rFonts w:asciiTheme="minorHAnsi" w:eastAsiaTheme="minorEastAsia" w:hAnsiTheme="minorHAnsi" w:cstheme="minorBidi"/>
            <w:color w:val="auto"/>
            <w:sz w:val="22"/>
            <w:szCs w:val="22"/>
            <w:lang w:eastAsia="en-AU"/>
          </w:rPr>
          <w:tab/>
        </w:r>
        <w:r w:rsidR="00D41A2B" w:rsidRPr="00722C00">
          <w:rPr>
            <w:rStyle w:val="Hyperlink"/>
          </w:rPr>
          <w:t>Client profiles</w:t>
        </w:r>
        <w:r w:rsidR="00D41A2B">
          <w:rPr>
            <w:webHidden/>
          </w:rPr>
          <w:tab/>
        </w:r>
        <w:r w:rsidR="00D41A2B">
          <w:rPr>
            <w:webHidden/>
          </w:rPr>
          <w:fldChar w:fldCharType="begin"/>
        </w:r>
        <w:r w:rsidR="00D41A2B">
          <w:rPr>
            <w:webHidden/>
          </w:rPr>
          <w:instrText xml:space="preserve"> PAGEREF _Toc527998697 \h </w:instrText>
        </w:r>
        <w:r w:rsidR="00D41A2B">
          <w:rPr>
            <w:webHidden/>
          </w:rPr>
        </w:r>
        <w:r w:rsidR="00D41A2B">
          <w:rPr>
            <w:webHidden/>
          </w:rPr>
          <w:fldChar w:fldCharType="separate"/>
        </w:r>
        <w:r w:rsidR="005B4FB3">
          <w:rPr>
            <w:webHidden/>
          </w:rPr>
          <w:t>27</w:t>
        </w:r>
        <w:r w:rsidR="00D41A2B">
          <w:rPr>
            <w:webHidden/>
          </w:rPr>
          <w:fldChar w:fldCharType="end"/>
        </w:r>
      </w:hyperlink>
    </w:p>
    <w:p w14:paraId="5F99533C" w14:textId="5CE63DE2" w:rsidR="00D41A2B" w:rsidRDefault="001417DB" w:rsidP="005B4FB3">
      <w:pPr>
        <w:pStyle w:val="TOC2"/>
        <w:rPr>
          <w:rFonts w:asciiTheme="minorHAnsi" w:eastAsiaTheme="minorEastAsia" w:hAnsiTheme="minorHAnsi" w:cstheme="minorBidi"/>
          <w:color w:val="auto"/>
          <w:sz w:val="22"/>
          <w:szCs w:val="22"/>
          <w:lang w:eastAsia="en-AU"/>
        </w:rPr>
      </w:pPr>
      <w:hyperlink w:anchor="_Toc527998698" w:history="1">
        <w:r w:rsidR="00D41A2B" w:rsidRPr="00722C00">
          <w:rPr>
            <w:rStyle w:val="Hyperlink"/>
          </w:rPr>
          <w:t>4.3</w:t>
        </w:r>
        <w:r w:rsidR="00D41A2B">
          <w:rPr>
            <w:rFonts w:asciiTheme="minorHAnsi" w:eastAsiaTheme="minorEastAsia" w:hAnsiTheme="minorHAnsi" w:cstheme="minorBidi"/>
            <w:color w:val="auto"/>
            <w:sz w:val="22"/>
            <w:szCs w:val="22"/>
            <w:lang w:eastAsia="en-AU"/>
          </w:rPr>
          <w:tab/>
        </w:r>
        <w:r w:rsidR="00D41A2B" w:rsidRPr="00722C00">
          <w:rPr>
            <w:rStyle w:val="Hyperlink"/>
          </w:rPr>
          <w:t>Client target groups</w:t>
        </w:r>
        <w:r w:rsidR="00D41A2B">
          <w:rPr>
            <w:webHidden/>
          </w:rPr>
          <w:tab/>
        </w:r>
        <w:r w:rsidR="00D41A2B">
          <w:rPr>
            <w:webHidden/>
          </w:rPr>
          <w:fldChar w:fldCharType="begin"/>
        </w:r>
        <w:r w:rsidR="00D41A2B">
          <w:rPr>
            <w:webHidden/>
          </w:rPr>
          <w:instrText xml:space="preserve"> PAGEREF _Toc527998698 \h </w:instrText>
        </w:r>
        <w:r w:rsidR="00D41A2B">
          <w:rPr>
            <w:webHidden/>
          </w:rPr>
        </w:r>
        <w:r w:rsidR="00D41A2B">
          <w:rPr>
            <w:webHidden/>
          </w:rPr>
          <w:fldChar w:fldCharType="separate"/>
        </w:r>
        <w:r w:rsidR="005B4FB3">
          <w:rPr>
            <w:webHidden/>
          </w:rPr>
          <w:t>30</w:t>
        </w:r>
        <w:r w:rsidR="00D41A2B">
          <w:rPr>
            <w:webHidden/>
          </w:rPr>
          <w:fldChar w:fldCharType="end"/>
        </w:r>
      </w:hyperlink>
    </w:p>
    <w:p w14:paraId="181AFC17" w14:textId="55398921" w:rsidR="00D41A2B" w:rsidRDefault="001417DB" w:rsidP="005B4FB3">
      <w:pPr>
        <w:pStyle w:val="TOC2"/>
        <w:rPr>
          <w:rFonts w:asciiTheme="minorHAnsi" w:eastAsiaTheme="minorEastAsia" w:hAnsiTheme="minorHAnsi" w:cstheme="minorBidi"/>
          <w:color w:val="auto"/>
          <w:sz w:val="22"/>
          <w:szCs w:val="22"/>
          <w:lang w:eastAsia="en-AU"/>
        </w:rPr>
      </w:pPr>
      <w:hyperlink w:anchor="_Toc527998699" w:history="1">
        <w:r w:rsidR="00D41A2B" w:rsidRPr="00722C00">
          <w:rPr>
            <w:rStyle w:val="Hyperlink"/>
          </w:rPr>
          <w:t>4.4</w:t>
        </w:r>
        <w:r w:rsidR="00D41A2B">
          <w:rPr>
            <w:rFonts w:asciiTheme="minorHAnsi" w:eastAsiaTheme="minorEastAsia" w:hAnsiTheme="minorHAnsi" w:cstheme="minorBidi"/>
            <w:color w:val="auto"/>
            <w:sz w:val="22"/>
            <w:szCs w:val="22"/>
            <w:lang w:eastAsia="en-AU"/>
          </w:rPr>
          <w:tab/>
        </w:r>
        <w:r w:rsidR="00D41A2B" w:rsidRPr="00722C00">
          <w:rPr>
            <w:rStyle w:val="Hyperlink"/>
          </w:rPr>
          <w:t>Referral pathways</w:t>
        </w:r>
        <w:r w:rsidR="00D41A2B">
          <w:rPr>
            <w:webHidden/>
          </w:rPr>
          <w:tab/>
        </w:r>
        <w:r w:rsidR="00D41A2B">
          <w:rPr>
            <w:webHidden/>
          </w:rPr>
          <w:fldChar w:fldCharType="begin"/>
        </w:r>
        <w:r w:rsidR="00D41A2B">
          <w:rPr>
            <w:webHidden/>
          </w:rPr>
          <w:instrText xml:space="preserve"> PAGEREF _Toc527998699 \h </w:instrText>
        </w:r>
        <w:r w:rsidR="00D41A2B">
          <w:rPr>
            <w:webHidden/>
          </w:rPr>
        </w:r>
        <w:r w:rsidR="00D41A2B">
          <w:rPr>
            <w:webHidden/>
          </w:rPr>
          <w:fldChar w:fldCharType="separate"/>
        </w:r>
        <w:r w:rsidR="005B4FB3">
          <w:rPr>
            <w:webHidden/>
          </w:rPr>
          <w:t>36</w:t>
        </w:r>
        <w:r w:rsidR="00D41A2B">
          <w:rPr>
            <w:webHidden/>
          </w:rPr>
          <w:fldChar w:fldCharType="end"/>
        </w:r>
      </w:hyperlink>
    </w:p>
    <w:p w14:paraId="5E45C948" w14:textId="79BBE46E" w:rsidR="00D41A2B" w:rsidRDefault="001417DB" w:rsidP="005B4FB3">
      <w:pPr>
        <w:pStyle w:val="TOC2"/>
        <w:rPr>
          <w:rFonts w:asciiTheme="minorHAnsi" w:eastAsiaTheme="minorEastAsia" w:hAnsiTheme="minorHAnsi" w:cstheme="minorBidi"/>
          <w:color w:val="auto"/>
          <w:sz w:val="22"/>
          <w:szCs w:val="22"/>
          <w:lang w:eastAsia="en-AU"/>
        </w:rPr>
      </w:pPr>
      <w:hyperlink w:anchor="_Toc527998700" w:history="1">
        <w:r w:rsidR="00D41A2B" w:rsidRPr="00722C00">
          <w:rPr>
            <w:rStyle w:val="Hyperlink"/>
          </w:rPr>
          <w:t>4.5</w:t>
        </w:r>
        <w:r w:rsidR="00D41A2B">
          <w:rPr>
            <w:rFonts w:asciiTheme="minorHAnsi" w:eastAsiaTheme="minorEastAsia" w:hAnsiTheme="minorHAnsi" w:cstheme="minorBidi"/>
            <w:color w:val="auto"/>
            <w:sz w:val="22"/>
            <w:szCs w:val="22"/>
            <w:lang w:eastAsia="en-AU"/>
          </w:rPr>
          <w:tab/>
        </w:r>
        <w:r w:rsidR="00D41A2B" w:rsidRPr="00722C00">
          <w:rPr>
            <w:rStyle w:val="Hyperlink"/>
          </w:rPr>
          <w:t>Duration in the program</w:t>
        </w:r>
        <w:r w:rsidR="00D41A2B">
          <w:rPr>
            <w:webHidden/>
          </w:rPr>
          <w:tab/>
        </w:r>
        <w:r w:rsidR="00D41A2B">
          <w:rPr>
            <w:webHidden/>
          </w:rPr>
          <w:fldChar w:fldCharType="begin"/>
        </w:r>
        <w:r w:rsidR="00D41A2B">
          <w:rPr>
            <w:webHidden/>
          </w:rPr>
          <w:instrText xml:space="preserve"> PAGEREF _Toc527998700 \h </w:instrText>
        </w:r>
        <w:r w:rsidR="00D41A2B">
          <w:rPr>
            <w:webHidden/>
          </w:rPr>
        </w:r>
        <w:r w:rsidR="00D41A2B">
          <w:rPr>
            <w:webHidden/>
          </w:rPr>
          <w:fldChar w:fldCharType="separate"/>
        </w:r>
        <w:r w:rsidR="005B4FB3">
          <w:rPr>
            <w:webHidden/>
          </w:rPr>
          <w:t>40</w:t>
        </w:r>
        <w:r w:rsidR="00D41A2B">
          <w:rPr>
            <w:webHidden/>
          </w:rPr>
          <w:fldChar w:fldCharType="end"/>
        </w:r>
      </w:hyperlink>
    </w:p>
    <w:p w14:paraId="3647C193" w14:textId="39979C39" w:rsidR="00D41A2B" w:rsidRDefault="001417DB" w:rsidP="005B4FB3">
      <w:pPr>
        <w:pStyle w:val="TOC1"/>
        <w:rPr>
          <w:rFonts w:asciiTheme="minorHAnsi" w:eastAsiaTheme="minorEastAsia" w:hAnsiTheme="minorHAnsi" w:cstheme="minorBidi"/>
          <w:color w:val="auto"/>
          <w:sz w:val="22"/>
          <w:szCs w:val="22"/>
          <w:lang w:eastAsia="en-AU"/>
        </w:rPr>
      </w:pPr>
      <w:hyperlink w:anchor="_Toc527998701" w:history="1">
        <w:r w:rsidR="00D41A2B" w:rsidRPr="00722C00">
          <w:rPr>
            <w:rStyle w:val="Hyperlink"/>
          </w:rPr>
          <w:t>5</w:t>
        </w:r>
        <w:r w:rsidR="00D41A2B">
          <w:rPr>
            <w:rFonts w:asciiTheme="minorHAnsi" w:eastAsiaTheme="minorEastAsia" w:hAnsiTheme="minorHAnsi" w:cstheme="minorBidi"/>
            <w:color w:val="auto"/>
            <w:sz w:val="22"/>
            <w:szCs w:val="22"/>
            <w:lang w:eastAsia="en-AU"/>
          </w:rPr>
          <w:tab/>
        </w:r>
        <w:r w:rsidR="00D41A2B" w:rsidRPr="00722C00">
          <w:rPr>
            <w:rStyle w:val="Hyperlink"/>
          </w:rPr>
          <w:t>Client outcomes</w:t>
        </w:r>
        <w:r w:rsidR="00D41A2B">
          <w:rPr>
            <w:webHidden/>
          </w:rPr>
          <w:tab/>
        </w:r>
        <w:r w:rsidR="00D41A2B">
          <w:rPr>
            <w:webHidden/>
          </w:rPr>
          <w:fldChar w:fldCharType="begin"/>
        </w:r>
        <w:r w:rsidR="00D41A2B">
          <w:rPr>
            <w:webHidden/>
          </w:rPr>
          <w:instrText xml:space="preserve"> PAGEREF _Toc527998701 \h </w:instrText>
        </w:r>
        <w:r w:rsidR="00D41A2B">
          <w:rPr>
            <w:webHidden/>
          </w:rPr>
        </w:r>
        <w:r w:rsidR="00D41A2B">
          <w:rPr>
            <w:webHidden/>
          </w:rPr>
          <w:fldChar w:fldCharType="separate"/>
        </w:r>
        <w:r w:rsidR="005B4FB3">
          <w:rPr>
            <w:webHidden/>
          </w:rPr>
          <w:t>43</w:t>
        </w:r>
        <w:r w:rsidR="00D41A2B">
          <w:rPr>
            <w:webHidden/>
          </w:rPr>
          <w:fldChar w:fldCharType="end"/>
        </w:r>
      </w:hyperlink>
    </w:p>
    <w:p w14:paraId="79D9E5E3" w14:textId="41653843" w:rsidR="00D41A2B" w:rsidRDefault="001417DB" w:rsidP="005B4FB3">
      <w:pPr>
        <w:pStyle w:val="TOC2"/>
        <w:rPr>
          <w:rFonts w:asciiTheme="minorHAnsi" w:eastAsiaTheme="minorEastAsia" w:hAnsiTheme="minorHAnsi" w:cstheme="minorBidi"/>
          <w:color w:val="auto"/>
          <w:sz w:val="22"/>
          <w:szCs w:val="22"/>
          <w:lang w:eastAsia="en-AU"/>
        </w:rPr>
      </w:pPr>
      <w:hyperlink w:anchor="_Toc527998702" w:history="1">
        <w:r w:rsidR="00D41A2B" w:rsidRPr="00722C00">
          <w:rPr>
            <w:rStyle w:val="Hyperlink"/>
          </w:rPr>
          <w:t>5.1</w:t>
        </w:r>
        <w:r w:rsidR="00D41A2B">
          <w:rPr>
            <w:rFonts w:asciiTheme="minorHAnsi" w:eastAsiaTheme="minorEastAsia" w:hAnsiTheme="minorHAnsi" w:cstheme="minorBidi"/>
            <w:color w:val="auto"/>
            <w:sz w:val="22"/>
            <w:szCs w:val="22"/>
            <w:lang w:eastAsia="en-AU"/>
          </w:rPr>
          <w:tab/>
        </w:r>
        <w:r w:rsidR="00D41A2B" w:rsidRPr="00722C00">
          <w:rPr>
            <w:rStyle w:val="Hyperlink"/>
          </w:rPr>
          <w:t>Support services provided</w:t>
        </w:r>
        <w:r w:rsidR="00D41A2B">
          <w:rPr>
            <w:webHidden/>
          </w:rPr>
          <w:tab/>
        </w:r>
        <w:r w:rsidR="00D41A2B">
          <w:rPr>
            <w:webHidden/>
          </w:rPr>
          <w:fldChar w:fldCharType="begin"/>
        </w:r>
        <w:r w:rsidR="00D41A2B">
          <w:rPr>
            <w:webHidden/>
          </w:rPr>
          <w:instrText xml:space="preserve"> PAGEREF _Toc527998702 \h </w:instrText>
        </w:r>
        <w:r w:rsidR="00D41A2B">
          <w:rPr>
            <w:webHidden/>
          </w:rPr>
        </w:r>
        <w:r w:rsidR="00D41A2B">
          <w:rPr>
            <w:webHidden/>
          </w:rPr>
          <w:fldChar w:fldCharType="separate"/>
        </w:r>
        <w:r w:rsidR="005B4FB3">
          <w:rPr>
            <w:webHidden/>
          </w:rPr>
          <w:t>43</w:t>
        </w:r>
        <w:r w:rsidR="00D41A2B">
          <w:rPr>
            <w:webHidden/>
          </w:rPr>
          <w:fldChar w:fldCharType="end"/>
        </w:r>
      </w:hyperlink>
    </w:p>
    <w:p w14:paraId="37552C3A" w14:textId="3FBE054B" w:rsidR="00D41A2B" w:rsidRDefault="001417DB" w:rsidP="005B4FB3">
      <w:pPr>
        <w:pStyle w:val="TOC2"/>
        <w:rPr>
          <w:rFonts w:asciiTheme="minorHAnsi" w:eastAsiaTheme="minorEastAsia" w:hAnsiTheme="minorHAnsi" w:cstheme="minorBidi"/>
          <w:color w:val="auto"/>
          <w:sz w:val="22"/>
          <w:szCs w:val="22"/>
          <w:lang w:eastAsia="en-AU"/>
        </w:rPr>
      </w:pPr>
      <w:hyperlink w:anchor="_Toc527998703" w:history="1">
        <w:r w:rsidR="00D41A2B" w:rsidRPr="00722C00">
          <w:rPr>
            <w:rStyle w:val="Hyperlink"/>
          </w:rPr>
          <w:t>5.2</w:t>
        </w:r>
        <w:r w:rsidR="00D41A2B">
          <w:rPr>
            <w:rFonts w:asciiTheme="minorHAnsi" w:eastAsiaTheme="minorEastAsia" w:hAnsiTheme="minorHAnsi" w:cstheme="minorBidi"/>
            <w:color w:val="auto"/>
            <w:sz w:val="22"/>
            <w:szCs w:val="22"/>
            <w:lang w:eastAsia="en-AU"/>
          </w:rPr>
          <w:tab/>
        </w:r>
        <w:r w:rsidR="00D41A2B" w:rsidRPr="00722C00">
          <w:rPr>
            <w:rStyle w:val="Hyperlink"/>
          </w:rPr>
          <w:t>Brokerage</w:t>
        </w:r>
        <w:r w:rsidR="00D41A2B">
          <w:rPr>
            <w:webHidden/>
          </w:rPr>
          <w:tab/>
        </w:r>
        <w:r w:rsidR="00D41A2B">
          <w:rPr>
            <w:webHidden/>
          </w:rPr>
          <w:fldChar w:fldCharType="begin"/>
        </w:r>
        <w:r w:rsidR="00D41A2B">
          <w:rPr>
            <w:webHidden/>
          </w:rPr>
          <w:instrText xml:space="preserve"> PAGEREF _Toc527998703 \h </w:instrText>
        </w:r>
        <w:r w:rsidR="00D41A2B">
          <w:rPr>
            <w:webHidden/>
          </w:rPr>
        </w:r>
        <w:r w:rsidR="00D41A2B">
          <w:rPr>
            <w:webHidden/>
          </w:rPr>
          <w:fldChar w:fldCharType="separate"/>
        </w:r>
        <w:r w:rsidR="005B4FB3">
          <w:rPr>
            <w:webHidden/>
          </w:rPr>
          <w:t>46</w:t>
        </w:r>
        <w:r w:rsidR="00D41A2B">
          <w:rPr>
            <w:webHidden/>
          </w:rPr>
          <w:fldChar w:fldCharType="end"/>
        </w:r>
      </w:hyperlink>
    </w:p>
    <w:p w14:paraId="598E8329" w14:textId="01836ABC" w:rsidR="00D41A2B" w:rsidRDefault="001417DB" w:rsidP="005B4FB3">
      <w:pPr>
        <w:pStyle w:val="TOC2"/>
        <w:rPr>
          <w:rFonts w:asciiTheme="minorHAnsi" w:eastAsiaTheme="minorEastAsia" w:hAnsiTheme="minorHAnsi" w:cstheme="minorBidi"/>
          <w:color w:val="auto"/>
          <w:sz w:val="22"/>
          <w:szCs w:val="22"/>
          <w:lang w:eastAsia="en-AU"/>
        </w:rPr>
      </w:pPr>
      <w:hyperlink w:anchor="_Toc527998704" w:history="1">
        <w:r w:rsidR="00D41A2B" w:rsidRPr="00722C00">
          <w:rPr>
            <w:rStyle w:val="Hyperlink"/>
          </w:rPr>
          <w:t>5.3</w:t>
        </w:r>
        <w:r w:rsidR="00D41A2B">
          <w:rPr>
            <w:rFonts w:asciiTheme="minorHAnsi" w:eastAsiaTheme="minorEastAsia" w:hAnsiTheme="minorHAnsi" w:cstheme="minorBidi"/>
            <w:color w:val="auto"/>
            <w:sz w:val="22"/>
            <w:szCs w:val="22"/>
            <w:lang w:eastAsia="en-AU"/>
          </w:rPr>
          <w:tab/>
        </w:r>
        <w:r w:rsidR="00D41A2B" w:rsidRPr="00722C00">
          <w:rPr>
            <w:rStyle w:val="Hyperlink"/>
          </w:rPr>
          <w:t>Partner agencies and partner agency support</w:t>
        </w:r>
        <w:r w:rsidR="00D41A2B">
          <w:rPr>
            <w:webHidden/>
          </w:rPr>
          <w:tab/>
        </w:r>
        <w:r w:rsidR="00D41A2B">
          <w:rPr>
            <w:webHidden/>
          </w:rPr>
          <w:fldChar w:fldCharType="begin"/>
        </w:r>
        <w:r w:rsidR="00D41A2B">
          <w:rPr>
            <w:webHidden/>
          </w:rPr>
          <w:instrText xml:space="preserve"> PAGEREF _Toc527998704 \h </w:instrText>
        </w:r>
        <w:r w:rsidR="00D41A2B">
          <w:rPr>
            <w:webHidden/>
          </w:rPr>
        </w:r>
        <w:r w:rsidR="00D41A2B">
          <w:rPr>
            <w:webHidden/>
          </w:rPr>
          <w:fldChar w:fldCharType="separate"/>
        </w:r>
        <w:r w:rsidR="005B4FB3">
          <w:rPr>
            <w:webHidden/>
          </w:rPr>
          <w:t>47</w:t>
        </w:r>
        <w:r w:rsidR="00D41A2B">
          <w:rPr>
            <w:webHidden/>
          </w:rPr>
          <w:fldChar w:fldCharType="end"/>
        </w:r>
      </w:hyperlink>
    </w:p>
    <w:p w14:paraId="4B4AB0C8" w14:textId="244C83D2" w:rsidR="00D41A2B" w:rsidRDefault="001417DB" w:rsidP="005B4FB3">
      <w:pPr>
        <w:pStyle w:val="TOC2"/>
        <w:rPr>
          <w:rFonts w:asciiTheme="minorHAnsi" w:eastAsiaTheme="minorEastAsia" w:hAnsiTheme="minorHAnsi" w:cstheme="minorBidi"/>
          <w:color w:val="auto"/>
          <w:sz w:val="22"/>
          <w:szCs w:val="22"/>
          <w:lang w:eastAsia="en-AU"/>
        </w:rPr>
      </w:pPr>
      <w:hyperlink w:anchor="_Toc527998705" w:history="1">
        <w:r w:rsidR="00D41A2B" w:rsidRPr="00722C00">
          <w:rPr>
            <w:rStyle w:val="Hyperlink"/>
          </w:rPr>
          <w:t>5.4</w:t>
        </w:r>
        <w:r w:rsidR="00D41A2B">
          <w:rPr>
            <w:rFonts w:asciiTheme="minorHAnsi" w:eastAsiaTheme="minorEastAsia" w:hAnsiTheme="minorHAnsi" w:cstheme="minorBidi"/>
            <w:color w:val="auto"/>
            <w:sz w:val="22"/>
            <w:szCs w:val="22"/>
            <w:lang w:eastAsia="en-AU"/>
          </w:rPr>
          <w:tab/>
        </w:r>
        <w:r w:rsidR="00D41A2B" w:rsidRPr="00722C00">
          <w:rPr>
            <w:rStyle w:val="Hyperlink"/>
          </w:rPr>
          <w:t>Support service composition and coordination</w:t>
        </w:r>
        <w:r w:rsidR="00D41A2B">
          <w:rPr>
            <w:webHidden/>
          </w:rPr>
          <w:tab/>
        </w:r>
        <w:r w:rsidR="00D41A2B">
          <w:rPr>
            <w:webHidden/>
          </w:rPr>
          <w:fldChar w:fldCharType="begin"/>
        </w:r>
        <w:r w:rsidR="00D41A2B">
          <w:rPr>
            <w:webHidden/>
          </w:rPr>
          <w:instrText xml:space="preserve"> PAGEREF _Toc527998705 \h </w:instrText>
        </w:r>
        <w:r w:rsidR="00D41A2B">
          <w:rPr>
            <w:webHidden/>
          </w:rPr>
        </w:r>
        <w:r w:rsidR="00D41A2B">
          <w:rPr>
            <w:webHidden/>
          </w:rPr>
          <w:fldChar w:fldCharType="separate"/>
        </w:r>
        <w:r w:rsidR="005B4FB3">
          <w:rPr>
            <w:webHidden/>
          </w:rPr>
          <w:t>50</w:t>
        </w:r>
        <w:r w:rsidR="00D41A2B">
          <w:rPr>
            <w:webHidden/>
          </w:rPr>
          <w:fldChar w:fldCharType="end"/>
        </w:r>
      </w:hyperlink>
    </w:p>
    <w:p w14:paraId="0B6CD049" w14:textId="36B16B75" w:rsidR="00D41A2B" w:rsidRDefault="001417DB" w:rsidP="005B4FB3">
      <w:pPr>
        <w:pStyle w:val="TOC2"/>
        <w:rPr>
          <w:rFonts w:asciiTheme="minorHAnsi" w:eastAsiaTheme="minorEastAsia" w:hAnsiTheme="minorHAnsi" w:cstheme="minorBidi"/>
          <w:color w:val="auto"/>
          <w:sz w:val="22"/>
          <w:szCs w:val="22"/>
          <w:lang w:eastAsia="en-AU"/>
        </w:rPr>
      </w:pPr>
      <w:hyperlink w:anchor="_Toc527998706" w:history="1">
        <w:r w:rsidR="00D41A2B" w:rsidRPr="00722C00">
          <w:rPr>
            <w:rStyle w:val="Hyperlink"/>
          </w:rPr>
          <w:t>5.5</w:t>
        </w:r>
        <w:r w:rsidR="00D41A2B">
          <w:rPr>
            <w:rFonts w:asciiTheme="minorHAnsi" w:eastAsiaTheme="minorEastAsia" w:hAnsiTheme="minorHAnsi" w:cstheme="minorBidi"/>
            <w:color w:val="auto"/>
            <w:sz w:val="22"/>
            <w:szCs w:val="22"/>
            <w:lang w:eastAsia="en-AU"/>
          </w:rPr>
          <w:tab/>
        </w:r>
        <w:r w:rsidR="00D41A2B" w:rsidRPr="00722C00">
          <w:rPr>
            <w:rStyle w:val="Hyperlink"/>
          </w:rPr>
          <w:t>Program responsiveness</w:t>
        </w:r>
        <w:r w:rsidR="00D41A2B">
          <w:rPr>
            <w:webHidden/>
          </w:rPr>
          <w:tab/>
        </w:r>
        <w:r w:rsidR="00D41A2B">
          <w:rPr>
            <w:webHidden/>
          </w:rPr>
          <w:fldChar w:fldCharType="begin"/>
        </w:r>
        <w:r w:rsidR="00D41A2B">
          <w:rPr>
            <w:webHidden/>
          </w:rPr>
          <w:instrText xml:space="preserve"> PAGEREF _Toc527998706 \h </w:instrText>
        </w:r>
        <w:r w:rsidR="00D41A2B">
          <w:rPr>
            <w:webHidden/>
          </w:rPr>
        </w:r>
        <w:r w:rsidR="00D41A2B">
          <w:rPr>
            <w:webHidden/>
          </w:rPr>
          <w:fldChar w:fldCharType="separate"/>
        </w:r>
        <w:r w:rsidR="005B4FB3">
          <w:rPr>
            <w:webHidden/>
          </w:rPr>
          <w:t>51</w:t>
        </w:r>
        <w:r w:rsidR="00D41A2B">
          <w:rPr>
            <w:webHidden/>
          </w:rPr>
          <w:fldChar w:fldCharType="end"/>
        </w:r>
      </w:hyperlink>
    </w:p>
    <w:p w14:paraId="687F3C03" w14:textId="1144F71A" w:rsidR="00D41A2B" w:rsidRDefault="001417DB" w:rsidP="005B4FB3">
      <w:pPr>
        <w:pStyle w:val="TOC2"/>
        <w:rPr>
          <w:rFonts w:asciiTheme="minorHAnsi" w:eastAsiaTheme="minorEastAsia" w:hAnsiTheme="minorHAnsi" w:cstheme="minorBidi"/>
          <w:color w:val="auto"/>
          <w:sz w:val="22"/>
          <w:szCs w:val="22"/>
          <w:lang w:eastAsia="en-AU"/>
        </w:rPr>
      </w:pPr>
      <w:hyperlink w:anchor="_Toc527998707" w:history="1">
        <w:r w:rsidR="00D41A2B" w:rsidRPr="00722C00">
          <w:rPr>
            <w:rStyle w:val="Hyperlink"/>
          </w:rPr>
          <w:t>5.6</w:t>
        </w:r>
        <w:r w:rsidR="00D41A2B">
          <w:rPr>
            <w:rFonts w:asciiTheme="minorHAnsi" w:eastAsiaTheme="minorEastAsia" w:hAnsiTheme="minorHAnsi" w:cstheme="minorBidi"/>
            <w:color w:val="auto"/>
            <w:sz w:val="22"/>
            <w:szCs w:val="22"/>
            <w:lang w:eastAsia="en-AU"/>
          </w:rPr>
          <w:tab/>
        </w:r>
        <w:r w:rsidR="00D41A2B" w:rsidRPr="00722C00">
          <w:rPr>
            <w:rStyle w:val="Hyperlink"/>
          </w:rPr>
          <w:t>Aboriginal client outcomes</w:t>
        </w:r>
        <w:r w:rsidR="00D41A2B">
          <w:rPr>
            <w:webHidden/>
          </w:rPr>
          <w:tab/>
        </w:r>
        <w:r w:rsidR="00D41A2B">
          <w:rPr>
            <w:webHidden/>
          </w:rPr>
          <w:fldChar w:fldCharType="begin"/>
        </w:r>
        <w:r w:rsidR="00D41A2B">
          <w:rPr>
            <w:webHidden/>
          </w:rPr>
          <w:instrText xml:space="preserve"> PAGEREF _Toc527998707 \h </w:instrText>
        </w:r>
        <w:r w:rsidR="00D41A2B">
          <w:rPr>
            <w:webHidden/>
          </w:rPr>
        </w:r>
        <w:r w:rsidR="00D41A2B">
          <w:rPr>
            <w:webHidden/>
          </w:rPr>
          <w:fldChar w:fldCharType="separate"/>
        </w:r>
        <w:r w:rsidR="005B4FB3">
          <w:rPr>
            <w:webHidden/>
          </w:rPr>
          <w:t>51</w:t>
        </w:r>
        <w:r w:rsidR="00D41A2B">
          <w:rPr>
            <w:webHidden/>
          </w:rPr>
          <w:fldChar w:fldCharType="end"/>
        </w:r>
      </w:hyperlink>
    </w:p>
    <w:p w14:paraId="742E2178" w14:textId="2669D01B" w:rsidR="00D41A2B" w:rsidRDefault="001417DB" w:rsidP="005B4FB3">
      <w:pPr>
        <w:pStyle w:val="TOC2"/>
        <w:rPr>
          <w:rFonts w:asciiTheme="minorHAnsi" w:eastAsiaTheme="minorEastAsia" w:hAnsiTheme="minorHAnsi" w:cstheme="minorBidi"/>
          <w:color w:val="auto"/>
          <w:sz w:val="22"/>
          <w:szCs w:val="22"/>
          <w:lang w:eastAsia="en-AU"/>
        </w:rPr>
      </w:pPr>
      <w:hyperlink w:anchor="_Toc527998708" w:history="1">
        <w:r w:rsidR="00D41A2B" w:rsidRPr="00722C00">
          <w:rPr>
            <w:rStyle w:val="Hyperlink"/>
          </w:rPr>
          <w:t>5.7</w:t>
        </w:r>
        <w:r w:rsidR="00D41A2B">
          <w:rPr>
            <w:rFonts w:asciiTheme="minorHAnsi" w:eastAsiaTheme="minorEastAsia" w:hAnsiTheme="minorHAnsi" w:cstheme="minorBidi"/>
            <w:color w:val="auto"/>
            <w:sz w:val="22"/>
            <w:szCs w:val="22"/>
            <w:lang w:eastAsia="en-AU"/>
          </w:rPr>
          <w:tab/>
        </w:r>
        <w:r w:rsidR="00D41A2B" w:rsidRPr="00722C00">
          <w:rPr>
            <w:rStyle w:val="Hyperlink"/>
          </w:rPr>
          <w:t>DVSAT results at program entry and exit</w:t>
        </w:r>
        <w:r w:rsidR="00D41A2B">
          <w:rPr>
            <w:webHidden/>
          </w:rPr>
          <w:tab/>
        </w:r>
        <w:r w:rsidR="00D41A2B">
          <w:rPr>
            <w:webHidden/>
          </w:rPr>
          <w:fldChar w:fldCharType="begin"/>
        </w:r>
        <w:r w:rsidR="00D41A2B">
          <w:rPr>
            <w:webHidden/>
          </w:rPr>
          <w:instrText xml:space="preserve"> PAGEREF _Toc527998708 \h </w:instrText>
        </w:r>
        <w:r w:rsidR="00D41A2B">
          <w:rPr>
            <w:webHidden/>
          </w:rPr>
        </w:r>
        <w:r w:rsidR="00D41A2B">
          <w:rPr>
            <w:webHidden/>
          </w:rPr>
          <w:fldChar w:fldCharType="separate"/>
        </w:r>
        <w:r w:rsidR="005B4FB3">
          <w:rPr>
            <w:webHidden/>
          </w:rPr>
          <w:t>53</w:t>
        </w:r>
        <w:r w:rsidR="00D41A2B">
          <w:rPr>
            <w:webHidden/>
          </w:rPr>
          <w:fldChar w:fldCharType="end"/>
        </w:r>
      </w:hyperlink>
    </w:p>
    <w:p w14:paraId="28C6E564" w14:textId="6F014126" w:rsidR="00D41A2B" w:rsidRDefault="001417DB" w:rsidP="005B4FB3">
      <w:pPr>
        <w:pStyle w:val="TOC2"/>
        <w:rPr>
          <w:rFonts w:asciiTheme="minorHAnsi" w:eastAsiaTheme="minorEastAsia" w:hAnsiTheme="minorHAnsi" w:cstheme="minorBidi"/>
          <w:color w:val="auto"/>
          <w:sz w:val="22"/>
          <w:szCs w:val="22"/>
          <w:lang w:eastAsia="en-AU"/>
        </w:rPr>
      </w:pPr>
      <w:hyperlink w:anchor="_Toc527998709" w:history="1">
        <w:r w:rsidR="00D41A2B" w:rsidRPr="00722C00">
          <w:rPr>
            <w:rStyle w:val="Hyperlink"/>
          </w:rPr>
          <w:t>5.8</w:t>
        </w:r>
        <w:r w:rsidR="00D41A2B">
          <w:rPr>
            <w:rFonts w:asciiTheme="minorHAnsi" w:eastAsiaTheme="minorEastAsia" w:hAnsiTheme="minorHAnsi" w:cstheme="minorBidi"/>
            <w:color w:val="auto"/>
            <w:sz w:val="22"/>
            <w:szCs w:val="22"/>
            <w:lang w:eastAsia="en-AU"/>
          </w:rPr>
          <w:tab/>
        </w:r>
        <w:r w:rsidR="00D41A2B" w:rsidRPr="00722C00">
          <w:rPr>
            <w:rStyle w:val="Hyperlink"/>
          </w:rPr>
          <w:t>Outcome Rating Scale (ORS)</w:t>
        </w:r>
        <w:r w:rsidR="00D41A2B">
          <w:rPr>
            <w:webHidden/>
          </w:rPr>
          <w:tab/>
        </w:r>
        <w:r w:rsidR="00D41A2B">
          <w:rPr>
            <w:webHidden/>
          </w:rPr>
          <w:fldChar w:fldCharType="begin"/>
        </w:r>
        <w:r w:rsidR="00D41A2B">
          <w:rPr>
            <w:webHidden/>
          </w:rPr>
          <w:instrText xml:space="preserve"> PAGEREF _Toc527998709 \h </w:instrText>
        </w:r>
        <w:r w:rsidR="00D41A2B">
          <w:rPr>
            <w:webHidden/>
          </w:rPr>
        </w:r>
        <w:r w:rsidR="00D41A2B">
          <w:rPr>
            <w:webHidden/>
          </w:rPr>
          <w:fldChar w:fldCharType="separate"/>
        </w:r>
        <w:r w:rsidR="005B4FB3">
          <w:rPr>
            <w:webHidden/>
          </w:rPr>
          <w:t>54</w:t>
        </w:r>
        <w:r w:rsidR="00D41A2B">
          <w:rPr>
            <w:webHidden/>
          </w:rPr>
          <w:fldChar w:fldCharType="end"/>
        </w:r>
      </w:hyperlink>
    </w:p>
    <w:p w14:paraId="715AFD46" w14:textId="6F46E79B" w:rsidR="00D41A2B" w:rsidRDefault="001417DB" w:rsidP="005B4FB3">
      <w:pPr>
        <w:pStyle w:val="TOC2"/>
        <w:rPr>
          <w:rFonts w:asciiTheme="minorHAnsi" w:eastAsiaTheme="minorEastAsia" w:hAnsiTheme="minorHAnsi" w:cstheme="minorBidi"/>
          <w:color w:val="auto"/>
          <w:sz w:val="22"/>
          <w:szCs w:val="22"/>
          <w:lang w:eastAsia="en-AU"/>
        </w:rPr>
      </w:pPr>
      <w:hyperlink w:anchor="_Toc527998710" w:history="1">
        <w:r w:rsidR="00D41A2B" w:rsidRPr="00722C00">
          <w:rPr>
            <w:rStyle w:val="Hyperlink"/>
          </w:rPr>
          <w:t>5.9</w:t>
        </w:r>
        <w:r w:rsidR="00D41A2B">
          <w:rPr>
            <w:rFonts w:asciiTheme="minorHAnsi" w:eastAsiaTheme="minorEastAsia" w:hAnsiTheme="minorHAnsi" w:cstheme="minorBidi"/>
            <w:color w:val="auto"/>
            <w:sz w:val="22"/>
            <w:szCs w:val="22"/>
            <w:lang w:eastAsia="en-AU"/>
          </w:rPr>
          <w:tab/>
        </w:r>
        <w:r w:rsidR="00D41A2B" w:rsidRPr="00722C00">
          <w:rPr>
            <w:rStyle w:val="Hyperlink"/>
          </w:rPr>
          <w:t>Client Survey</w:t>
        </w:r>
        <w:r w:rsidR="00D41A2B">
          <w:rPr>
            <w:webHidden/>
          </w:rPr>
          <w:tab/>
        </w:r>
        <w:r w:rsidR="00D41A2B">
          <w:rPr>
            <w:webHidden/>
          </w:rPr>
          <w:fldChar w:fldCharType="begin"/>
        </w:r>
        <w:r w:rsidR="00D41A2B">
          <w:rPr>
            <w:webHidden/>
          </w:rPr>
          <w:instrText xml:space="preserve"> PAGEREF _Toc527998710 \h </w:instrText>
        </w:r>
        <w:r w:rsidR="00D41A2B">
          <w:rPr>
            <w:webHidden/>
          </w:rPr>
        </w:r>
        <w:r w:rsidR="00D41A2B">
          <w:rPr>
            <w:webHidden/>
          </w:rPr>
          <w:fldChar w:fldCharType="separate"/>
        </w:r>
        <w:r w:rsidR="005B4FB3">
          <w:rPr>
            <w:webHidden/>
          </w:rPr>
          <w:t>57</w:t>
        </w:r>
        <w:r w:rsidR="00D41A2B">
          <w:rPr>
            <w:webHidden/>
          </w:rPr>
          <w:fldChar w:fldCharType="end"/>
        </w:r>
      </w:hyperlink>
    </w:p>
    <w:p w14:paraId="4AB35F5D" w14:textId="425374B2" w:rsidR="00D41A2B" w:rsidRDefault="001417DB" w:rsidP="005B4FB3">
      <w:pPr>
        <w:pStyle w:val="TOC1"/>
        <w:rPr>
          <w:rFonts w:asciiTheme="minorHAnsi" w:eastAsiaTheme="minorEastAsia" w:hAnsiTheme="minorHAnsi" w:cstheme="minorBidi"/>
          <w:color w:val="auto"/>
          <w:sz w:val="22"/>
          <w:szCs w:val="22"/>
          <w:lang w:eastAsia="en-AU"/>
        </w:rPr>
      </w:pPr>
      <w:hyperlink w:anchor="_Toc527998711" w:history="1">
        <w:r w:rsidR="00D41A2B" w:rsidRPr="00722C00">
          <w:rPr>
            <w:rStyle w:val="Hyperlink"/>
          </w:rPr>
          <w:t>6</w:t>
        </w:r>
        <w:r w:rsidR="00D41A2B">
          <w:rPr>
            <w:rFonts w:asciiTheme="minorHAnsi" w:eastAsiaTheme="minorEastAsia" w:hAnsiTheme="minorHAnsi" w:cstheme="minorBidi"/>
            <w:color w:val="auto"/>
            <w:sz w:val="22"/>
            <w:szCs w:val="22"/>
            <w:lang w:eastAsia="en-AU"/>
          </w:rPr>
          <w:tab/>
        </w:r>
        <w:r w:rsidR="00D41A2B" w:rsidRPr="00722C00">
          <w:rPr>
            <w:rStyle w:val="Hyperlink"/>
          </w:rPr>
          <w:t>IDFVS service model</w:t>
        </w:r>
        <w:r w:rsidR="00D41A2B">
          <w:rPr>
            <w:webHidden/>
          </w:rPr>
          <w:tab/>
        </w:r>
        <w:r w:rsidR="00D41A2B">
          <w:rPr>
            <w:webHidden/>
          </w:rPr>
          <w:fldChar w:fldCharType="begin"/>
        </w:r>
        <w:r w:rsidR="00D41A2B">
          <w:rPr>
            <w:webHidden/>
          </w:rPr>
          <w:instrText xml:space="preserve"> PAGEREF _Toc527998711 \h </w:instrText>
        </w:r>
        <w:r w:rsidR="00D41A2B">
          <w:rPr>
            <w:webHidden/>
          </w:rPr>
        </w:r>
        <w:r w:rsidR="00D41A2B">
          <w:rPr>
            <w:webHidden/>
          </w:rPr>
          <w:fldChar w:fldCharType="separate"/>
        </w:r>
        <w:r w:rsidR="005B4FB3">
          <w:rPr>
            <w:webHidden/>
          </w:rPr>
          <w:t>58</w:t>
        </w:r>
        <w:r w:rsidR="00D41A2B">
          <w:rPr>
            <w:webHidden/>
          </w:rPr>
          <w:fldChar w:fldCharType="end"/>
        </w:r>
      </w:hyperlink>
    </w:p>
    <w:p w14:paraId="5E5E5337" w14:textId="50271D96" w:rsidR="00D41A2B" w:rsidRDefault="001417DB" w:rsidP="005B4FB3">
      <w:pPr>
        <w:pStyle w:val="TOC2"/>
        <w:rPr>
          <w:rFonts w:asciiTheme="minorHAnsi" w:eastAsiaTheme="minorEastAsia" w:hAnsiTheme="minorHAnsi" w:cstheme="minorBidi"/>
          <w:color w:val="auto"/>
          <w:sz w:val="22"/>
          <w:szCs w:val="22"/>
          <w:lang w:eastAsia="en-AU"/>
        </w:rPr>
      </w:pPr>
      <w:hyperlink w:anchor="_Toc527998712" w:history="1">
        <w:r w:rsidR="00D41A2B" w:rsidRPr="00722C00">
          <w:rPr>
            <w:rStyle w:val="Hyperlink"/>
          </w:rPr>
          <w:t>6.1</w:t>
        </w:r>
        <w:r w:rsidR="00D41A2B">
          <w:rPr>
            <w:rFonts w:asciiTheme="minorHAnsi" w:eastAsiaTheme="minorEastAsia" w:hAnsiTheme="minorHAnsi" w:cstheme="minorBidi"/>
            <w:color w:val="auto"/>
            <w:sz w:val="22"/>
            <w:szCs w:val="22"/>
            <w:lang w:eastAsia="en-AU"/>
          </w:rPr>
          <w:tab/>
        </w:r>
        <w:r w:rsidR="00D41A2B" w:rsidRPr="00722C00">
          <w:rPr>
            <w:rStyle w:val="Hyperlink"/>
          </w:rPr>
          <w:t>Core program elements and local adaptations</w:t>
        </w:r>
        <w:r w:rsidR="00D41A2B">
          <w:rPr>
            <w:webHidden/>
          </w:rPr>
          <w:tab/>
        </w:r>
        <w:r w:rsidR="00D41A2B">
          <w:rPr>
            <w:webHidden/>
          </w:rPr>
          <w:fldChar w:fldCharType="begin"/>
        </w:r>
        <w:r w:rsidR="00D41A2B">
          <w:rPr>
            <w:webHidden/>
          </w:rPr>
          <w:instrText xml:space="preserve"> PAGEREF _Toc527998712 \h </w:instrText>
        </w:r>
        <w:r w:rsidR="00D41A2B">
          <w:rPr>
            <w:webHidden/>
          </w:rPr>
        </w:r>
        <w:r w:rsidR="00D41A2B">
          <w:rPr>
            <w:webHidden/>
          </w:rPr>
          <w:fldChar w:fldCharType="separate"/>
        </w:r>
        <w:r w:rsidR="005B4FB3">
          <w:rPr>
            <w:webHidden/>
          </w:rPr>
          <w:t>59</w:t>
        </w:r>
        <w:r w:rsidR="00D41A2B">
          <w:rPr>
            <w:webHidden/>
          </w:rPr>
          <w:fldChar w:fldCharType="end"/>
        </w:r>
      </w:hyperlink>
    </w:p>
    <w:p w14:paraId="63AB5C6A" w14:textId="38F296C2" w:rsidR="00D41A2B" w:rsidRDefault="001417DB" w:rsidP="005B4FB3">
      <w:pPr>
        <w:pStyle w:val="TOC2"/>
        <w:rPr>
          <w:rFonts w:asciiTheme="minorHAnsi" w:eastAsiaTheme="minorEastAsia" w:hAnsiTheme="minorHAnsi" w:cstheme="minorBidi"/>
          <w:color w:val="auto"/>
          <w:sz w:val="22"/>
          <w:szCs w:val="22"/>
          <w:lang w:eastAsia="en-AU"/>
        </w:rPr>
      </w:pPr>
      <w:hyperlink w:anchor="_Toc527998713" w:history="1">
        <w:r w:rsidR="00D41A2B" w:rsidRPr="00722C00">
          <w:rPr>
            <w:rStyle w:val="Hyperlink"/>
          </w:rPr>
          <w:t>6.2</w:t>
        </w:r>
        <w:r w:rsidR="00D41A2B">
          <w:rPr>
            <w:rFonts w:asciiTheme="minorHAnsi" w:eastAsiaTheme="minorEastAsia" w:hAnsiTheme="minorHAnsi" w:cstheme="minorBidi"/>
            <w:color w:val="auto"/>
            <w:sz w:val="22"/>
            <w:szCs w:val="22"/>
            <w:lang w:eastAsia="en-AU"/>
          </w:rPr>
          <w:tab/>
        </w:r>
        <w:r w:rsidR="00D41A2B" w:rsidRPr="00722C00">
          <w:rPr>
            <w:rStyle w:val="Hyperlink"/>
          </w:rPr>
          <w:t>Strengths and challenges of the IDFVS service model</w:t>
        </w:r>
        <w:r w:rsidR="00D41A2B">
          <w:rPr>
            <w:webHidden/>
          </w:rPr>
          <w:tab/>
        </w:r>
        <w:r w:rsidR="00D41A2B">
          <w:rPr>
            <w:webHidden/>
          </w:rPr>
          <w:fldChar w:fldCharType="begin"/>
        </w:r>
        <w:r w:rsidR="00D41A2B">
          <w:rPr>
            <w:webHidden/>
          </w:rPr>
          <w:instrText xml:space="preserve"> PAGEREF _Toc527998713 \h </w:instrText>
        </w:r>
        <w:r w:rsidR="00D41A2B">
          <w:rPr>
            <w:webHidden/>
          </w:rPr>
        </w:r>
        <w:r w:rsidR="00D41A2B">
          <w:rPr>
            <w:webHidden/>
          </w:rPr>
          <w:fldChar w:fldCharType="separate"/>
        </w:r>
        <w:r w:rsidR="005B4FB3">
          <w:rPr>
            <w:webHidden/>
          </w:rPr>
          <w:t>62</w:t>
        </w:r>
        <w:r w:rsidR="00D41A2B">
          <w:rPr>
            <w:webHidden/>
          </w:rPr>
          <w:fldChar w:fldCharType="end"/>
        </w:r>
      </w:hyperlink>
    </w:p>
    <w:p w14:paraId="40053CE1" w14:textId="6A82741E" w:rsidR="00D41A2B" w:rsidRDefault="001417DB" w:rsidP="005B4FB3">
      <w:pPr>
        <w:pStyle w:val="TOC1"/>
        <w:rPr>
          <w:rFonts w:asciiTheme="minorHAnsi" w:eastAsiaTheme="minorEastAsia" w:hAnsiTheme="minorHAnsi" w:cstheme="minorBidi"/>
          <w:color w:val="auto"/>
          <w:sz w:val="22"/>
          <w:szCs w:val="22"/>
          <w:lang w:eastAsia="en-AU"/>
        </w:rPr>
      </w:pPr>
      <w:hyperlink w:anchor="_Toc527998714" w:history="1">
        <w:r w:rsidR="00D41A2B" w:rsidRPr="00722C00">
          <w:rPr>
            <w:rStyle w:val="Hyperlink"/>
          </w:rPr>
          <w:t>7</w:t>
        </w:r>
        <w:r w:rsidR="00D41A2B">
          <w:rPr>
            <w:rFonts w:asciiTheme="minorHAnsi" w:eastAsiaTheme="minorEastAsia" w:hAnsiTheme="minorHAnsi" w:cstheme="minorBidi"/>
            <w:color w:val="auto"/>
            <w:sz w:val="22"/>
            <w:szCs w:val="22"/>
            <w:lang w:eastAsia="en-AU"/>
          </w:rPr>
          <w:tab/>
        </w:r>
        <w:r w:rsidR="00D41A2B" w:rsidRPr="00722C00">
          <w:rPr>
            <w:rStyle w:val="Hyperlink"/>
          </w:rPr>
          <w:t>Client experiences of support</w:t>
        </w:r>
        <w:r w:rsidR="00D41A2B">
          <w:rPr>
            <w:webHidden/>
          </w:rPr>
          <w:tab/>
        </w:r>
        <w:r w:rsidR="00D41A2B">
          <w:rPr>
            <w:webHidden/>
          </w:rPr>
          <w:fldChar w:fldCharType="begin"/>
        </w:r>
        <w:r w:rsidR="00D41A2B">
          <w:rPr>
            <w:webHidden/>
          </w:rPr>
          <w:instrText xml:space="preserve"> PAGEREF _Toc527998714 \h </w:instrText>
        </w:r>
        <w:r w:rsidR="00D41A2B">
          <w:rPr>
            <w:webHidden/>
          </w:rPr>
        </w:r>
        <w:r w:rsidR="00D41A2B">
          <w:rPr>
            <w:webHidden/>
          </w:rPr>
          <w:fldChar w:fldCharType="separate"/>
        </w:r>
        <w:r w:rsidR="005B4FB3">
          <w:rPr>
            <w:webHidden/>
          </w:rPr>
          <w:t>66</w:t>
        </w:r>
        <w:r w:rsidR="00D41A2B">
          <w:rPr>
            <w:webHidden/>
          </w:rPr>
          <w:fldChar w:fldCharType="end"/>
        </w:r>
      </w:hyperlink>
    </w:p>
    <w:p w14:paraId="23FD4C92" w14:textId="7BAD6481" w:rsidR="00D41A2B" w:rsidRDefault="001417DB" w:rsidP="005B4FB3">
      <w:pPr>
        <w:pStyle w:val="TOC2"/>
        <w:rPr>
          <w:rFonts w:asciiTheme="minorHAnsi" w:eastAsiaTheme="minorEastAsia" w:hAnsiTheme="minorHAnsi" w:cstheme="minorBidi"/>
          <w:color w:val="auto"/>
          <w:sz w:val="22"/>
          <w:szCs w:val="22"/>
          <w:lang w:eastAsia="en-AU"/>
        </w:rPr>
      </w:pPr>
      <w:hyperlink w:anchor="_Toc527998715" w:history="1">
        <w:r w:rsidR="00D41A2B" w:rsidRPr="00722C00">
          <w:rPr>
            <w:rStyle w:val="Hyperlink"/>
          </w:rPr>
          <w:t>7.1</w:t>
        </w:r>
        <w:r w:rsidR="00D41A2B">
          <w:rPr>
            <w:rFonts w:asciiTheme="minorHAnsi" w:eastAsiaTheme="minorEastAsia" w:hAnsiTheme="minorHAnsi" w:cstheme="minorBidi"/>
            <w:color w:val="auto"/>
            <w:sz w:val="22"/>
            <w:szCs w:val="22"/>
            <w:lang w:eastAsia="en-AU"/>
          </w:rPr>
          <w:tab/>
        </w:r>
        <w:r w:rsidR="00D41A2B" w:rsidRPr="00722C00">
          <w:rPr>
            <w:rStyle w:val="Hyperlink"/>
          </w:rPr>
          <w:t>Types of support received</w:t>
        </w:r>
        <w:r w:rsidR="00D41A2B">
          <w:rPr>
            <w:webHidden/>
          </w:rPr>
          <w:tab/>
        </w:r>
        <w:r w:rsidR="00D41A2B">
          <w:rPr>
            <w:webHidden/>
          </w:rPr>
          <w:fldChar w:fldCharType="begin"/>
        </w:r>
        <w:r w:rsidR="00D41A2B">
          <w:rPr>
            <w:webHidden/>
          </w:rPr>
          <w:instrText xml:space="preserve"> PAGEREF _Toc527998715 \h </w:instrText>
        </w:r>
        <w:r w:rsidR="00D41A2B">
          <w:rPr>
            <w:webHidden/>
          </w:rPr>
        </w:r>
        <w:r w:rsidR="00D41A2B">
          <w:rPr>
            <w:webHidden/>
          </w:rPr>
          <w:fldChar w:fldCharType="separate"/>
        </w:r>
        <w:r w:rsidR="005B4FB3">
          <w:rPr>
            <w:webHidden/>
          </w:rPr>
          <w:t>66</w:t>
        </w:r>
        <w:r w:rsidR="00D41A2B">
          <w:rPr>
            <w:webHidden/>
          </w:rPr>
          <w:fldChar w:fldCharType="end"/>
        </w:r>
      </w:hyperlink>
    </w:p>
    <w:p w14:paraId="476F45CB" w14:textId="36909160" w:rsidR="00D41A2B" w:rsidRDefault="001417DB" w:rsidP="005B4FB3">
      <w:pPr>
        <w:pStyle w:val="TOC2"/>
        <w:rPr>
          <w:rFonts w:asciiTheme="minorHAnsi" w:eastAsiaTheme="minorEastAsia" w:hAnsiTheme="minorHAnsi" w:cstheme="minorBidi"/>
          <w:color w:val="auto"/>
          <w:sz w:val="22"/>
          <w:szCs w:val="22"/>
          <w:lang w:eastAsia="en-AU"/>
        </w:rPr>
      </w:pPr>
      <w:hyperlink w:anchor="_Toc527998716" w:history="1">
        <w:r w:rsidR="00D41A2B" w:rsidRPr="00722C00">
          <w:rPr>
            <w:rStyle w:val="Hyperlink"/>
          </w:rPr>
          <w:t>7.2</w:t>
        </w:r>
        <w:r w:rsidR="00D41A2B">
          <w:rPr>
            <w:rFonts w:asciiTheme="minorHAnsi" w:eastAsiaTheme="minorEastAsia" w:hAnsiTheme="minorHAnsi" w:cstheme="minorBidi"/>
            <w:color w:val="auto"/>
            <w:sz w:val="22"/>
            <w:szCs w:val="22"/>
            <w:lang w:eastAsia="en-AU"/>
          </w:rPr>
          <w:tab/>
        </w:r>
        <w:r w:rsidR="00D41A2B" w:rsidRPr="00722C00">
          <w:rPr>
            <w:rStyle w:val="Hyperlink"/>
          </w:rPr>
          <w:t>Quality of the support provided</w:t>
        </w:r>
        <w:r w:rsidR="00D41A2B">
          <w:rPr>
            <w:webHidden/>
          </w:rPr>
          <w:tab/>
        </w:r>
        <w:r w:rsidR="00D41A2B">
          <w:rPr>
            <w:webHidden/>
          </w:rPr>
          <w:fldChar w:fldCharType="begin"/>
        </w:r>
        <w:r w:rsidR="00D41A2B">
          <w:rPr>
            <w:webHidden/>
          </w:rPr>
          <w:instrText xml:space="preserve"> PAGEREF _Toc527998716 \h </w:instrText>
        </w:r>
        <w:r w:rsidR="00D41A2B">
          <w:rPr>
            <w:webHidden/>
          </w:rPr>
        </w:r>
        <w:r w:rsidR="00D41A2B">
          <w:rPr>
            <w:webHidden/>
          </w:rPr>
          <w:fldChar w:fldCharType="separate"/>
        </w:r>
        <w:r w:rsidR="005B4FB3">
          <w:rPr>
            <w:webHidden/>
          </w:rPr>
          <w:t>67</w:t>
        </w:r>
        <w:r w:rsidR="00D41A2B">
          <w:rPr>
            <w:webHidden/>
          </w:rPr>
          <w:fldChar w:fldCharType="end"/>
        </w:r>
      </w:hyperlink>
    </w:p>
    <w:p w14:paraId="12D564E6" w14:textId="63AD9CEE" w:rsidR="00D41A2B" w:rsidRDefault="001417DB" w:rsidP="005B4FB3">
      <w:pPr>
        <w:pStyle w:val="TOC2"/>
        <w:rPr>
          <w:rFonts w:asciiTheme="minorHAnsi" w:eastAsiaTheme="minorEastAsia" w:hAnsiTheme="minorHAnsi" w:cstheme="minorBidi"/>
          <w:color w:val="auto"/>
          <w:sz w:val="22"/>
          <w:szCs w:val="22"/>
          <w:lang w:eastAsia="en-AU"/>
        </w:rPr>
      </w:pPr>
      <w:hyperlink w:anchor="_Toc527998717" w:history="1">
        <w:r w:rsidR="00D41A2B" w:rsidRPr="00722C00">
          <w:rPr>
            <w:rStyle w:val="Hyperlink"/>
          </w:rPr>
          <w:t>7.3</w:t>
        </w:r>
        <w:r w:rsidR="00D41A2B">
          <w:rPr>
            <w:rFonts w:asciiTheme="minorHAnsi" w:eastAsiaTheme="minorEastAsia" w:hAnsiTheme="minorHAnsi" w:cstheme="minorBidi"/>
            <w:color w:val="auto"/>
            <w:sz w:val="22"/>
            <w:szCs w:val="22"/>
            <w:lang w:eastAsia="en-AU"/>
          </w:rPr>
          <w:tab/>
        </w:r>
        <w:r w:rsidR="00D41A2B" w:rsidRPr="00722C00">
          <w:rPr>
            <w:rStyle w:val="Hyperlink"/>
          </w:rPr>
          <w:t>Support to find and use other services</w:t>
        </w:r>
        <w:r w:rsidR="00D41A2B">
          <w:rPr>
            <w:webHidden/>
          </w:rPr>
          <w:tab/>
        </w:r>
        <w:r w:rsidR="00D41A2B">
          <w:rPr>
            <w:webHidden/>
          </w:rPr>
          <w:fldChar w:fldCharType="begin"/>
        </w:r>
        <w:r w:rsidR="00D41A2B">
          <w:rPr>
            <w:webHidden/>
          </w:rPr>
          <w:instrText xml:space="preserve"> PAGEREF _Toc527998717 \h </w:instrText>
        </w:r>
        <w:r w:rsidR="00D41A2B">
          <w:rPr>
            <w:webHidden/>
          </w:rPr>
        </w:r>
        <w:r w:rsidR="00D41A2B">
          <w:rPr>
            <w:webHidden/>
          </w:rPr>
          <w:fldChar w:fldCharType="separate"/>
        </w:r>
        <w:r w:rsidR="005B4FB3">
          <w:rPr>
            <w:webHidden/>
          </w:rPr>
          <w:t>68</w:t>
        </w:r>
        <w:r w:rsidR="00D41A2B">
          <w:rPr>
            <w:webHidden/>
          </w:rPr>
          <w:fldChar w:fldCharType="end"/>
        </w:r>
      </w:hyperlink>
    </w:p>
    <w:p w14:paraId="1F8C9177" w14:textId="007F432B" w:rsidR="00D41A2B" w:rsidRDefault="001417DB" w:rsidP="005B4FB3">
      <w:pPr>
        <w:pStyle w:val="TOC2"/>
        <w:rPr>
          <w:rFonts w:asciiTheme="minorHAnsi" w:eastAsiaTheme="minorEastAsia" w:hAnsiTheme="minorHAnsi" w:cstheme="minorBidi"/>
          <w:color w:val="auto"/>
          <w:sz w:val="22"/>
          <w:szCs w:val="22"/>
          <w:lang w:eastAsia="en-AU"/>
        </w:rPr>
      </w:pPr>
      <w:hyperlink w:anchor="_Toc527998718" w:history="1">
        <w:r w:rsidR="00D41A2B" w:rsidRPr="00722C00">
          <w:rPr>
            <w:rStyle w:val="Hyperlink"/>
          </w:rPr>
          <w:t>7.4</w:t>
        </w:r>
        <w:r w:rsidR="00D41A2B">
          <w:rPr>
            <w:rFonts w:asciiTheme="minorHAnsi" w:eastAsiaTheme="minorEastAsia" w:hAnsiTheme="minorHAnsi" w:cstheme="minorBidi"/>
            <w:color w:val="auto"/>
            <w:sz w:val="22"/>
            <w:szCs w:val="22"/>
            <w:lang w:eastAsia="en-AU"/>
          </w:rPr>
          <w:tab/>
        </w:r>
        <w:r w:rsidR="00D41A2B" w:rsidRPr="00722C00">
          <w:rPr>
            <w:rStyle w:val="Hyperlink"/>
          </w:rPr>
          <w:t>Experiences of other services</w:t>
        </w:r>
        <w:r w:rsidR="00D41A2B">
          <w:rPr>
            <w:webHidden/>
          </w:rPr>
          <w:tab/>
        </w:r>
        <w:r w:rsidR="00D41A2B">
          <w:rPr>
            <w:webHidden/>
          </w:rPr>
          <w:fldChar w:fldCharType="begin"/>
        </w:r>
        <w:r w:rsidR="00D41A2B">
          <w:rPr>
            <w:webHidden/>
          </w:rPr>
          <w:instrText xml:space="preserve"> PAGEREF _Toc527998718 \h </w:instrText>
        </w:r>
        <w:r w:rsidR="00D41A2B">
          <w:rPr>
            <w:webHidden/>
          </w:rPr>
        </w:r>
        <w:r w:rsidR="00D41A2B">
          <w:rPr>
            <w:webHidden/>
          </w:rPr>
          <w:fldChar w:fldCharType="separate"/>
        </w:r>
        <w:r w:rsidR="005B4FB3">
          <w:rPr>
            <w:webHidden/>
          </w:rPr>
          <w:t>69</w:t>
        </w:r>
        <w:r w:rsidR="00D41A2B">
          <w:rPr>
            <w:webHidden/>
          </w:rPr>
          <w:fldChar w:fldCharType="end"/>
        </w:r>
      </w:hyperlink>
    </w:p>
    <w:p w14:paraId="6EB547C3" w14:textId="61304C1A" w:rsidR="00D41A2B" w:rsidRDefault="001417DB" w:rsidP="005B4FB3">
      <w:pPr>
        <w:pStyle w:val="TOC2"/>
        <w:rPr>
          <w:rFonts w:asciiTheme="minorHAnsi" w:eastAsiaTheme="minorEastAsia" w:hAnsiTheme="minorHAnsi" w:cstheme="minorBidi"/>
          <w:color w:val="auto"/>
          <w:sz w:val="22"/>
          <w:szCs w:val="22"/>
          <w:lang w:eastAsia="en-AU"/>
        </w:rPr>
      </w:pPr>
      <w:hyperlink w:anchor="_Toc527998719" w:history="1">
        <w:r w:rsidR="00D41A2B" w:rsidRPr="00722C00">
          <w:rPr>
            <w:rStyle w:val="Hyperlink"/>
          </w:rPr>
          <w:t>7.5</w:t>
        </w:r>
        <w:r w:rsidR="00D41A2B">
          <w:rPr>
            <w:rFonts w:asciiTheme="minorHAnsi" w:eastAsiaTheme="minorEastAsia" w:hAnsiTheme="minorHAnsi" w:cstheme="minorBidi"/>
            <w:color w:val="auto"/>
            <w:sz w:val="22"/>
            <w:szCs w:val="22"/>
            <w:lang w:eastAsia="en-AU"/>
          </w:rPr>
          <w:tab/>
        </w:r>
        <w:r w:rsidR="00D41A2B" w:rsidRPr="00722C00">
          <w:rPr>
            <w:rStyle w:val="Hyperlink"/>
          </w:rPr>
          <w:t>Suggestions for Improving services</w:t>
        </w:r>
        <w:r w:rsidR="00D41A2B">
          <w:rPr>
            <w:webHidden/>
          </w:rPr>
          <w:tab/>
        </w:r>
        <w:r w:rsidR="00D41A2B">
          <w:rPr>
            <w:webHidden/>
          </w:rPr>
          <w:fldChar w:fldCharType="begin"/>
        </w:r>
        <w:r w:rsidR="00D41A2B">
          <w:rPr>
            <w:webHidden/>
          </w:rPr>
          <w:instrText xml:space="preserve"> PAGEREF _Toc527998719 \h </w:instrText>
        </w:r>
        <w:r w:rsidR="00D41A2B">
          <w:rPr>
            <w:webHidden/>
          </w:rPr>
        </w:r>
        <w:r w:rsidR="00D41A2B">
          <w:rPr>
            <w:webHidden/>
          </w:rPr>
          <w:fldChar w:fldCharType="separate"/>
        </w:r>
        <w:r w:rsidR="005B4FB3">
          <w:rPr>
            <w:webHidden/>
          </w:rPr>
          <w:t>70</w:t>
        </w:r>
        <w:r w:rsidR="00D41A2B">
          <w:rPr>
            <w:webHidden/>
          </w:rPr>
          <w:fldChar w:fldCharType="end"/>
        </w:r>
      </w:hyperlink>
    </w:p>
    <w:p w14:paraId="3B8EF342" w14:textId="446153DB" w:rsidR="00D41A2B" w:rsidRDefault="001417DB" w:rsidP="005B4FB3">
      <w:pPr>
        <w:pStyle w:val="TOC1"/>
        <w:rPr>
          <w:rFonts w:asciiTheme="minorHAnsi" w:eastAsiaTheme="minorEastAsia" w:hAnsiTheme="minorHAnsi" w:cstheme="minorBidi"/>
          <w:color w:val="auto"/>
          <w:sz w:val="22"/>
          <w:szCs w:val="22"/>
          <w:lang w:eastAsia="en-AU"/>
        </w:rPr>
      </w:pPr>
      <w:hyperlink w:anchor="_Toc527998720" w:history="1">
        <w:r w:rsidR="00D41A2B" w:rsidRPr="00722C00">
          <w:rPr>
            <w:rStyle w:val="Hyperlink"/>
          </w:rPr>
          <w:t>8</w:t>
        </w:r>
        <w:r w:rsidR="00D41A2B">
          <w:rPr>
            <w:rFonts w:asciiTheme="minorHAnsi" w:eastAsiaTheme="minorEastAsia" w:hAnsiTheme="minorHAnsi" w:cstheme="minorBidi"/>
            <w:color w:val="auto"/>
            <w:sz w:val="22"/>
            <w:szCs w:val="22"/>
            <w:lang w:eastAsia="en-AU"/>
          </w:rPr>
          <w:tab/>
        </w:r>
        <w:r w:rsidR="00D41A2B" w:rsidRPr="00722C00">
          <w:rPr>
            <w:rStyle w:val="Hyperlink"/>
          </w:rPr>
          <w:t>Economic analysis</w:t>
        </w:r>
        <w:r w:rsidR="00D41A2B">
          <w:rPr>
            <w:webHidden/>
          </w:rPr>
          <w:tab/>
        </w:r>
        <w:r w:rsidR="00D41A2B">
          <w:rPr>
            <w:webHidden/>
          </w:rPr>
          <w:fldChar w:fldCharType="begin"/>
        </w:r>
        <w:r w:rsidR="00D41A2B">
          <w:rPr>
            <w:webHidden/>
          </w:rPr>
          <w:instrText xml:space="preserve"> PAGEREF _Toc527998720 \h </w:instrText>
        </w:r>
        <w:r w:rsidR="00D41A2B">
          <w:rPr>
            <w:webHidden/>
          </w:rPr>
        </w:r>
        <w:r w:rsidR="00D41A2B">
          <w:rPr>
            <w:webHidden/>
          </w:rPr>
          <w:fldChar w:fldCharType="separate"/>
        </w:r>
        <w:r w:rsidR="005B4FB3">
          <w:rPr>
            <w:webHidden/>
          </w:rPr>
          <w:t>71</w:t>
        </w:r>
        <w:r w:rsidR="00D41A2B">
          <w:rPr>
            <w:webHidden/>
          </w:rPr>
          <w:fldChar w:fldCharType="end"/>
        </w:r>
      </w:hyperlink>
    </w:p>
    <w:p w14:paraId="761708B5" w14:textId="64DACD4D" w:rsidR="00D41A2B" w:rsidRDefault="001417DB" w:rsidP="005B4FB3">
      <w:pPr>
        <w:pStyle w:val="TOC2"/>
        <w:rPr>
          <w:rFonts w:asciiTheme="minorHAnsi" w:eastAsiaTheme="minorEastAsia" w:hAnsiTheme="minorHAnsi" w:cstheme="minorBidi"/>
          <w:color w:val="auto"/>
          <w:sz w:val="22"/>
          <w:szCs w:val="22"/>
          <w:lang w:eastAsia="en-AU"/>
        </w:rPr>
      </w:pPr>
      <w:hyperlink w:anchor="_Toc527998721" w:history="1">
        <w:r w:rsidR="00D41A2B" w:rsidRPr="00722C00">
          <w:rPr>
            <w:rStyle w:val="Hyperlink"/>
          </w:rPr>
          <w:t>8.1</w:t>
        </w:r>
        <w:r w:rsidR="00D41A2B">
          <w:rPr>
            <w:rFonts w:asciiTheme="minorHAnsi" w:eastAsiaTheme="minorEastAsia" w:hAnsiTheme="minorHAnsi" w:cstheme="minorBidi"/>
            <w:color w:val="auto"/>
            <w:sz w:val="22"/>
            <w:szCs w:val="22"/>
            <w:lang w:eastAsia="en-AU"/>
          </w:rPr>
          <w:tab/>
        </w:r>
        <w:r w:rsidR="00D41A2B" w:rsidRPr="00722C00">
          <w:rPr>
            <w:rStyle w:val="Hyperlink"/>
          </w:rPr>
          <w:t>Program funding</w:t>
        </w:r>
        <w:r w:rsidR="00D41A2B">
          <w:rPr>
            <w:webHidden/>
          </w:rPr>
          <w:tab/>
        </w:r>
        <w:r w:rsidR="00D41A2B">
          <w:rPr>
            <w:webHidden/>
          </w:rPr>
          <w:fldChar w:fldCharType="begin"/>
        </w:r>
        <w:r w:rsidR="00D41A2B">
          <w:rPr>
            <w:webHidden/>
          </w:rPr>
          <w:instrText xml:space="preserve"> PAGEREF _Toc527998721 \h </w:instrText>
        </w:r>
        <w:r w:rsidR="00D41A2B">
          <w:rPr>
            <w:webHidden/>
          </w:rPr>
        </w:r>
        <w:r w:rsidR="00D41A2B">
          <w:rPr>
            <w:webHidden/>
          </w:rPr>
          <w:fldChar w:fldCharType="separate"/>
        </w:r>
        <w:r w:rsidR="005B4FB3">
          <w:rPr>
            <w:webHidden/>
          </w:rPr>
          <w:t>71</w:t>
        </w:r>
        <w:r w:rsidR="00D41A2B">
          <w:rPr>
            <w:webHidden/>
          </w:rPr>
          <w:fldChar w:fldCharType="end"/>
        </w:r>
      </w:hyperlink>
    </w:p>
    <w:p w14:paraId="6CB610DF" w14:textId="2E20133A" w:rsidR="00D41A2B" w:rsidRDefault="001417DB" w:rsidP="005B4FB3">
      <w:pPr>
        <w:pStyle w:val="TOC2"/>
        <w:rPr>
          <w:rFonts w:asciiTheme="minorHAnsi" w:eastAsiaTheme="minorEastAsia" w:hAnsiTheme="minorHAnsi" w:cstheme="minorBidi"/>
          <w:color w:val="auto"/>
          <w:sz w:val="22"/>
          <w:szCs w:val="22"/>
          <w:lang w:eastAsia="en-AU"/>
        </w:rPr>
      </w:pPr>
      <w:hyperlink w:anchor="_Toc527998722" w:history="1">
        <w:r w:rsidR="00D41A2B" w:rsidRPr="00722C00">
          <w:rPr>
            <w:rStyle w:val="Hyperlink"/>
          </w:rPr>
          <w:t>8.2</w:t>
        </w:r>
        <w:r w:rsidR="00D41A2B">
          <w:rPr>
            <w:rFonts w:asciiTheme="minorHAnsi" w:eastAsiaTheme="minorEastAsia" w:hAnsiTheme="minorHAnsi" w:cstheme="minorBidi"/>
            <w:color w:val="auto"/>
            <w:sz w:val="22"/>
            <w:szCs w:val="22"/>
            <w:lang w:eastAsia="en-AU"/>
          </w:rPr>
          <w:tab/>
        </w:r>
        <w:r w:rsidR="00D41A2B" w:rsidRPr="00722C00">
          <w:rPr>
            <w:rStyle w:val="Hyperlink"/>
          </w:rPr>
          <w:t>Program costs</w:t>
        </w:r>
        <w:r w:rsidR="00D41A2B">
          <w:rPr>
            <w:webHidden/>
          </w:rPr>
          <w:tab/>
        </w:r>
        <w:r w:rsidR="00D41A2B">
          <w:rPr>
            <w:webHidden/>
          </w:rPr>
          <w:fldChar w:fldCharType="begin"/>
        </w:r>
        <w:r w:rsidR="00D41A2B">
          <w:rPr>
            <w:webHidden/>
          </w:rPr>
          <w:instrText xml:space="preserve"> PAGEREF _Toc527998722 \h </w:instrText>
        </w:r>
        <w:r w:rsidR="00D41A2B">
          <w:rPr>
            <w:webHidden/>
          </w:rPr>
        </w:r>
        <w:r w:rsidR="00D41A2B">
          <w:rPr>
            <w:webHidden/>
          </w:rPr>
          <w:fldChar w:fldCharType="separate"/>
        </w:r>
        <w:r w:rsidR="005B4FB3">
          <w:rPr>
            <w:webHidden/>
          </w:rPr>
          <w:t>72</w:t>
        </w:r>
        <w:r w:rsidR="00D41A2B">
          <w:rPr>
            <w:webHidden/>
          </w:rPr>
          <w:fldChar w:fldCharType="end"/>
        </w:r>
      </w:hyperlink>
    </w:p>
    <w:p w14:paraId="1FB22470" w14:textId="570B5CA6" w:rsidR="00D41A2B" w:rsidRDefault="001417DB" w:rsidP="005B4FB3">
      <w:pPr>
        <w:pStyle w:val="TOC2"/>
        <w:rPr>
          <w:rFonts w:asciiTheme="minorHAnsi" w:eastAsiaTheme="minorEastAsia" w:hAnsiTheme="minorHAnsi" w:cstheme="minorBidi"/>
          <w:color w:val="auto"/>
          <w:sz w:val="22"/>
          <w:szCs w:val="22"/>
          <w:lang w:eastAsia="en-AU"/>
        </w:rPr>
      </w:pPr>
      <w:hyperlink w:anchor="_Toc527998723" w:history="1">
        <w:r w:rsidR="00D41A2B" w:rsidRPr="00722C00">
          <w:rPr>
            <w:rStyle w:val="Hyperlink"/>
          </w:rPr>
          <w:t>8.3</w:t>
        </w:r>
        <w:r w:rsidR="00D41A2B">
          <w:rPr>
            <w:rFonts w:asciiTheme="minorHAnsi" w:eastAsiaTheme="minorEastAsia" w:hAnsiTheme="minorHAnsi" w:cstheme="minorBidi"/>
            <w:color w:val="auto"/>
            <w:sz w:val="22"/>
            <w:szCs w:val="22"/>
            <w:lang w:eastAsia="en-AU"/>
          </w:rPr>
          <w:tab/>
        </w:r>
        <w:r w:rsidR="00D41A2B" w:rsidRPr="00722C00">
          <w:rPr>
            <w:rStyle w:val="Hyperlink"/>
          </w:rPr>
          <w:t>Program outcomes</w:t>
        </w:r>
        <w:r w:rsidR="00D41A2B">
          <w:rPr>
            <w:webHidden/>
          </w:rPr>
          <w:tab/>
        </w:r>
        <w:r w:rsidR="00D41A2B">
          <w:rPr>
            <w:webHidden/>
          </w:rPr>
          <w:fldChar w:fldCharType="begin"/>
        </w:r>
        <w:r w:rsidR="00D41A2B">
          <w:rPr>
            <w:webHidden/>
          </w:rPr>
          <w:instrText xml:space="preserve"> PAGEREF _Toc527998723 \h </w:instrText>
        </w:r>
        <w:r w:rsidR="00D41A2B">
          <w:rPr>
            <w:webHidden/>
          </w:rPr>
        </w:r>
        <w:r w:rsidR="00D41A2B">
          <w:rPr>
            <w:webHidden/>
          </w:rPr>
          <w:fldChar w:fldCharType="separate"/>
        </w:r>
        <w:r w:rsidR="005B4FB3">
          <w:rPr>
            <w:webHidden/>
          </w:rPr>
          <w:t>74</w:t>
        </w:r>
        <w:r w:rsidR="00D41A2B">
          <w:rPr>
            <w:webHidden/>
          </w:rPr>
          <w:fldChar w:fldCharType="end"/>
        </w:r>
      </w:hyperlink>
    </w:p>
    <w:p w14:paraId="102CA60C" w14:textId="3902ED85" w:rsidR="00D41A2B" w:rsidRDefault="001417DB" w:rsidP="005B4FB3">
      <w:pPr>
        <w:pStyle w:val="TOC2"/>
        <w:rPr>
          <w:rFonts w:asciiTheme="minorHAnsi" w:eastAsiaTheme="minorEastAsia" w:hAnsiTheme="minorHAnsi" w:cstheme="minorBidi"/>
          <w:color w:val="auto"/>
          <w:sz w:val="22"/>
          <w:szCs w:val="22"/>
          <w:lang w:eastAsia="en-AU"/>
        </w:rPr>
      </w:pPr>
      <w:hyperlink w:anchor="_Toc527998724" w:history="1">
        <w:r w:rsidR="00D41A2B" w:rsidRPr="00722C00">
          <w:rPr>
            <w:rStyle w:val="Hyperlink"/>
          </w:rPr>
          <w:t>8.4</w:t>
        </w:r>
        <w:r w:rsidR="00D41A2B">
          <w:rPr>
            <w:rFonts w:asciiTheme="minorHAnsi" w:eastAsiaTheme="minorEastAsia" w:hAnsiTheme="minorHAnsi" w:cstheme="minorBidi"/>
            <w:color w:val="auto"/>
            <w:sz w:val="22"/>
            <w:szCs w:val="22"/>
            <w:lang w:eastAsia="en-AU"/>
          </w:rPr>
          <w:tab/>
        </w:r>
        <w:r w:rsidR="00D41A2B" w:rsidRPr="00722C00">
          <w:rPr>
            <w:rStyle w:val="Hyperlink"/>
          </w:rPr>
          <w:t>Cost effectiveness</w:t>
        </w:r>
        <w:r w:rsidR="00D41A2B">
          <w:rPr>
            <w:webHidden/>
          </w:rPr>
          <w:tab/>
        </w:r>
        <w:r w:rsidR="00D41A2B">
          <w:rPr>
            <w:webHidden/>
          </w:rPr>
          <w:fldChar w:fldCharType="begin"/>
        </w:r>
        <w:r w:rsidR="00D41A2B">
          <w:rPr>
            <w:webHidden/>
          </w:rPr>
          <w:instrText xml:space="preserve"> PAGEREF _Toc527998724 \h </w:instrText>
        </w:r>
        <w:r w:rsidR="00D41A2B">
          <w:rPr>
            <w:webHidden/>
          </w:rPr>
        </w:r>
        <w:r w:rsidR="00D41A2B">
          <w:rPr>
            <w:webHidden/>
          </w:rPr>
          <w:fldChar w:fldCharType="separate"/>
        </w:r>
        <w:r w:rsidR="005B4FB3">
          <w:rPr>
            <w:webHidden/>
          </w:rPr>
          <w:t>74</w:t>
        </w:r>
        <w:r w:rsidR="00D41A2B">
          <w:rPr>
            <w:webHidden/>
          </w:rPr>
          <w:fldChar w:fldCharType="end"/>
        </w:r>
      </w:hyperlink>
    </w:p>
    <w:p w14:paraId="1BEAC72B" w14:textId="405EEC65" w:rsidR="00D41A2B" w:rsidRDefault="001417DB" w:rsidP="005B4FB3">
      <w:pPr>
        <w:pStyle w:val="TOC1"/>
        <w:rPr>
          <w:rFonts w:asciiTheme="minorHAnsi" w:eastAsiaTheme="minorEastAsia" w:hAnsiTheme="minorHAnsi" w:cstheme="minorBidi"/>
          <w:color w:val="auto"/>
          <w:sz w:val="22"/>
          <w:szCs w:val="22"/>
          <w:lang w:eastAsia="en-AU"/>
        </w:rPr>
      </w:pPr>
      <w:hyperlink w:anchor="_Toc527998725" w:history="1">
        <w:r w:rsidR="00D41A2B" w:rsidRPr="00722C00">
          <w:rPr>
            <w:rStyle w:val="Hyperlink"/>
          </w:rPr>
          <w:t>9</w:t>
        </w:r>
        <w:r w:rsidR="00D41A2B">
          <w:rPr>
            <w:rFonts w:asciiTheme="minorHAnsi" w:eastAsiaTheme="minorEastAsia" w:hAnsiTheme="minorHAnsi" w:cstheme="minorBidi"/>
            <w:color w:val="auto"/>
            <w:sz w:val="22"/>
            <w:szCs w:val="22"/>
            <w:lang w:eastAsia="en-AU"/>
          </w:rPr>
          <w:tab/>
        </w:r>
        <w:r w:rsidR="00D41A2B" w:rsidRPr="00722C00">
          <w:rPr>
            <w:rStyle w:val="Hyperlink"/>
          </w:rPr>
          <w:t>Conclusion and recommendations</w:t>
        </w:r>
        <w:r w:rsidR="00D41A2B">
          <w:rPr>
            <w:webHidden/>
          </w:rPr>
          <w:tab/>
        </w:r>
        <w:r w:rsidR="00D41A2B">
          <w:rPr>
            <w:webHidden/>
          </w:rPr>
          <w:fldChar w:fldCharType="begin"/>
        </w:r>
        <w:r w:rsidR="00D41A2B">
          <w:rPr>
            <w:webHidden/>
          </w:rPr>
          <w:instrText xml:space="preserve"> PAGEREF _Toc527998725 \h </w:instrText>
        </w:r>
        <w:r w:rsidR="00D41A2B">
          <w:rPr>
            <w:webHidden/>
          </w:rPr>
        </w:r>
        <w:r w:rsidR="00D41A2B">
          <w:rPr>
            <w:webHidden/>
          </w:rPr>
          <w:fldChar w:fldCharType="separate"/>
        </w:r>
        <w:r w:rsidR="005B4FB3">
          <w:rPr>
            <w:webHidden/>
          </w:rPr>
          <w:t>77</w:t>
        </w:r>
        <w:r w:rsidR="00D41A2B">
          <w:rPr>
            <w:webHidden/>
          </w:rPr>
          <w:fldChar w:fldCharType="end"/>
        </w:r>
      </w:hyperlink>
    </w:p>
    <w:p w14:paraId="18E787ED" w14:textId="149FB9CF" w:rsidR="00D41A2B" w:rsidRDefault="001417DB" w:rsidP="005B4FB3">
      <w:pPr>
        <w:pStyle w:val="TOC1"/>
        <w:rPr>
          <w:rFonts w:asciiTheme="minorHAnsi" w:eastAsiaTheme="minorEastAsia" w:hAnsiTheme="minorHAnsi" w:cstheme="minorBidi"/>
          <w:color w:val="auto"/>
          <w:sz w:val="22"/>
          <w:szCs w:val="22"/>
          <w:lang w:eastAsia="en-AU"/>
        </w:rPr>
      </w:pPr>
      <w:hyperlink w:anchor="_Toc527998726" w:history="1">
        <w:r w:rsidR="00D41A2B" w:rsidRPr="00722C00">
          <w:rPr>
            <w:rStyle w:val="Hyperlink"/>
          </w:rPr>
          <w:t>10</w:t>
        </w:r>
        <w:r w:rsidR="00D41A2B">
          <w:rPr>
            <w:rFonts w:asciiTheme="minorHAnsi" w:eastAsiaTheme="minorEastAsia" w:hAnsiTheme="minorHAnsi" w:cstheme="minorBidi"/>
            <w:color w:val="auto"/>
            <w:sz w:val="22"/>
            <w:szCs w:val="22"/>
            <w:lang w:eastAsia="en-AU"/>
          </w:rPr>
          <w:tab/>
        </w:r>
        <w:r w:rsidR="00D41A2B" w:rsidRPr="00722C00">
          <w:rPr>
            <w:rStyle w:val="Hyperlink"/>
          </w:rPr>
          <w:t>Appendix A – Client Survey Questions</w:t>
        </w:r>
        <w:r w:rsidR="00D41A2B">
          <w:rPr>
            <w:webHidden/>
          </w:rPr>
          <w:tab/>
        </w:r>
        <w:r w:rsidR="00D41A2B">
          <w:rPr>
            <w:webHidden/>
          </w:rPr>
          <w:fldChar w:fldCharType="begin"/>
        </w:r>
        <w:r w:rsidR="00D41A2B">
          <w:rPr>
            <w:webHidden/>
          </w:rPr>
          <w:instrText xml:space="preserve"> PAGEREF _Toc527998726 \h </w:instrText>
        </w:r>
        <w:r w:rsidR="00D41A2B">
          <w:rPr>
            <w:webHidden/>
          </w:rPr>
        </w:r>
        <w:r w:rsidR="00D41A2B">
          <w:rPr>
            <w:webHidden/>
          </w:rPr>
          <w:fldChar w:fldCharType="separate"/>
        </w:r>
        <w:r w:rsidR="005B4FB3">
          <w:rPr>
            <w:webHidden/>
          </w:rPr>
          <w:t>80</w:t>
        </w:r>
        <w:r w:rsidR="00D41A2B">
          <w:rPr>
            <w:webHidden/>
          </w:rPr>
          <w:fldChar w:fldCharType="end"/>
        </w:r>
      </w:hyperlink>
    </w:p>
    <w:p w14:paraId="055657A2" w14:textId="4EA7E8E1" w:rsidR="00D41A2B" w:rsidRDefault="001417DB" w:rsidP="005B4FB3">
      <w:pPr>
        <w:pStyle w:val="TOC1"/>
        <w:rPr>
          <w:rFonts w:asciiTheme="minorHAnsi" w:eastAsiaTheme="minorEastAsia" w:hAnsiTheme="minorHAnsi" w:cstheme="minorBidi"/>
          <w:color w:val="auto"/>
          <w:sz w:val="22"/>
          <w:szCs w:val="22"/>
          <w:lang w:eastAsia="en-AU"/>
        </w:rPr>
      </w:pPr>
      <w:hyperlink w:anchor="_Toc527998727" w:history="1">
        <w:r w:rsidR="00D41A2B" w:rsidRPr="00722C00">
          <w:rPr>
            <w:rStyle w:val="Hyperlink"/>
          </w:rPr>
          <w:t>11</w:t>
        </w:r>
        <w:r w:rsidR="00D41A2B">
          <w:rPr>
            <w:rFonts w:asciiTheme="minorHAnsi" w:eastAsiaTheme="minorEastAsia" w:hAnsiTheme="minorHAnsi" w:cstheme="minorBidi"/>
            <w:color w:val="auto"/>
            <w:sz w:val="22"/>
            <w:szCs w:val="22"/>
            <w:lang w:eastAsia="en-AU"/>
          </w:rPr>
          <w:tab/>
        </w:r>
        <w:r w:rsidR="00D41A2B" w:rsidRPr="00722C00">
          <w:rPr>
            <w:rStyle w:val="Hyperlink"/>
          </w:rPr>
          <w:t>Appendix B – Client Survey Results</w:t>
        </w:r>
        <w:r w:rsidR="00D41A2B">
          <w:rPr>
            <w:webHidden/>
          </w:rPr>
          <w:tab/>
        </w:r>
        <w:r w:rsidR="00D41A2B">
          <w:rPr>
            <w:webHidden/>
          </w:rPr>
          <w:fldChar w:fldCharType="begin"/>
        </w:r>
        <w:r w:rsidR="00D41A2B">
          <w:rPr>
            <w:webHidden/>
          </w:rPr>
          <w:instrText xml:space="preserve"> PAGEREF _Toc527998727 \h </w:instrText>
        </w:r>
        <w:r w:rsidR="00D41A2B">
          <w:rPr>
            <w:webHidden/>
          </w:rPr>
        </w:r>
        <w:r w:rsidR="00D41A2B">
          <w:rPr>
            <w:webHidden/>
          </w:rPr>
          <w:fldChar w:fldCharType="separate"/>
        </w:r>
        <w:r w:rsidR="005B4FB3">
          <w:rPr>
            <w:webHidden/>
          </w:rPr>
          <w:t>81</w:t>
        </w:r>
        <w:r w:rsidR="00D41A2B">
          <w:rPr>
            <w:webHidden/>
          </w:rPr>
          <w:fldChar w:fldCharType="end"/>
        </w:r>
      </w:hyperlink>
    </w:p>
    <w:p w14:paraId="5C6C8EBB" w14:textId="1A9DDFCD" w:rsidR="00D41A2B" w:rsidRDefault="001417DB" w:rsidP="005B4FB3">
      <w:pPr>
        <w:pStyle w:val="TOC1"/>
        <w:rPr>
          <w:rFonts w:asciiTheme="minorHAnsi" w:eastAsiaTheme="minorEastAsia" w:hAnsiTheme="minorHAnsi" w:cstheme="minorBidi"/>
          <w:color w:val="auto"/>
          <w:sz w:val="22"/>
          <w:szCs w:val="22"/>
          <w:lang w:eastAsia="en-AU"/>
        </w:rPr>
      </w:pPr>
      <w:hyperlink w:anchor="_Toc527998728" w:history="1">
        <w:r w:rsidR="00D41A2B" w:rsidRPr="00722C00">
          <w:rPr>
            <w:rStyle w:val="Hyperlink"/>
          </w:rPr>
          <w:t>12</w:t>
        </w:r>
        <w:r w:rsidR="00D41A2B">
          <w:rPr>
            <w:rFonts w:asciiTheme="minorHAnsi" w:eastAsiaTheme="minorEastAsia" w:hAnsiTheme="minorHAnsi" w:cstheme="minorBidi"/>
            <w:color w:val="auto"/>
            <w:sz w:val="22"/>
            <w:szCs w:val="22"/>
            <w:lang w:eastAsia="en-AU"/>
          </w:rPr>
          <w:tab/>
        </w:r>
        <w:r w:rsidR="00D41A2B" w:rsidRPr="00722C00">
          <w:rPr>
            <w:rStyle w:val="Hyperlink"/>
          </w:rPr>
          <w:t>Appendix C – SAM locations and launch dates</w:t>
        </w:r>
        <w:r w:rsidR="00D41A2B">
          <w:rPr>
            <w:webHidden/>
          </w:rPr>
          <w:tab/>
        </w:r>
        <w:r w:rsidR="00D41A2B">
          <w:rPr>
            <w:webHidden/>
          </w:rPr>
          <w:fldChar w:fldCharType="begin"/>
        </w:r>
        <w:r w:rsidR="00D41A2B">
          <w:rPr>
            <w:webHidden/>
          </w:rPr>
          <w:instrText xml:space="preserve"> PAGEREF _Toc527998728 \h </w:instrText>
        </w:r>
        <w:r w:rsidR="00D41A2B">
          <w:rPr>
            <w:webHidden/>
          </w:rPr>
        </w:r>
        <w:r w:rsidR="00D41A2B">
          <w:rPr>
            <w:webHidden/>
          </w:rPr>
          <w:fldChar w:fldCharType="separate"/>
        </w:r>
        <w:r w:rsidR="005B4FB3">
          <w:rPr>
            <w:webHidden/>
          </w:rPr>
          <w:t>86</w:t>
        </w:r>
        <w:r w:rsidR="00D41A2B">
          <w:rPr>
            <w:webHidden/>
          </w:rPr>
          <w:fldChar w:fldCharType="end"/>
        </w:r>
      </w:hyperlink>
    </w:p>
    <w:p w14:paraId="4BAC9491" w14:textId="359F69B4" w:rsidR="00D41A2B" w:rsidRDefault="001417DB" w:rsidP="005B4FB3">
      <w:pPr>
        <w:pStyle w:val="TOC1"/>
        <w:rPr>
          <w:rFonts w:asciiTheme="minorHAnsi" w:eastAsiaTheme="minorEastAsia" w:hAnsiTheme="minorHAnsi" w:cstheme="minorBidi"/>
          <w:color w:val="auto"/>
          <w:sz w:val="22"/>
          <w:szCs w:val="22"/>
          <w:lang w:eastAsia="en-AU"/>
        </w:rPr>
      </w:pPr>
      <w:hyperlink w:anchor="_Toc527998729" w:history="1">
        <w:r w:rsidR="00D41A2B" w:rsidRPr="00722C00">
          <w:rPr>
            <w:rStyle w:val="Hyperlink"/>
          </w:rPr>
          <w:t>13</w:t>
        </w:r>
        <w:r w:rsidR="00D41A2B">
          <w:rPr>
            <w:rFonts w:asciiTheme="minorHAnsi" w:eastAsiaTheme="minorEastAsia" w:hAnsiTheme="minorHAnsi" w:cstheme="minorBidi"/>
            <w:color w:val="auto"/>
            <w:sz w:val="22"/>
            <w:szCs w:val="22"/>
            <w:lang w:eastAsia="en-AU"/>
          </w:rPr>
          <w:tab/>
        </w:r>
        <w:r w:rsidR="00D41A2B" w:rsidRPr="00722C00">
          <w:rPr>
            <w:rStyle w:val="Hyperlink"/>
          </w:rPr>
          <w:t>References</w:t>
        </w:r>
        <w:r w:rsidR="00D41A2B">
          <w:rPr>
            <w:webHidden/>
          </w:rPr>
          <w:tab/>
        </w:r>
        <w:r w:rsidR="00D41A2B">
          <w:rPr>
            <w:webHidden/>
          </w:rPr>
          <w:fldChar w:fldCharType="begin"/>
        </w:r>
        <w:r w:rsidR="00D41A2B">
          <w:rPr>
            <w:webHidden/>
          </w:rPr>
          <w:instrText xml:space="preserve"> PAGEREF _Toc527998729 \h </w:instrText>
        </w:r>
        <w:r w:rsidR="00D41A2B">
          <w:rPr>
            <w:webHidden/>
          </w:rPr>
        </w:r>
        <w:r w:rsidR="00D41A2B">
          <w:rPr>
            <w:webHidden/>
          </w:rPr>
          <w:fldChar w:fldCharType="separate"/>
        </w:r>
        <w:r w:rsidR="005B4FB3">
          <w:rPr>
            <w:webHidden/>
          </w:rPr>
          <w:t>88</w:t>
        </w:r>
        <w:r w:rsidR="00D41A2B">
          <w:rPr>
            <w:webHidden/>
          </w:rPr>
          <w:fldChar w:fldCharType="end"/>
        </w:r>
      </w:hyperlink>
    </w:p>
    <w:p w14:paraId="6C94EB75" w14:textId="1E9CF000" w:rsidR="007B1E9E" w:rsidRPr="0076348C" w:rsidRDefault="00C52CBE" w:rsidP="00C52CBE">
      <w:pPr>
        <w:rPr>
          <w:rFonts w:ascii="Arial" w:hAnsi="Arial" w:cs="Arial"/>
          <w:b/>
          <w:sz w:val="40"/>
          <w:szCs w:val="40"/>
        </w:rPr>
      </w:pPr>
      <w:r>
        <w:rPr>
          <w:rFonts w:ascii="Arial" w:hAnsi="Arial" w:cs="Arial"/>
          <w:noProof/>
          <w:sz w:val="36"/>
        </w:rPr>
        <w:fldChar w:fldCharType="end"/>
      </w:r>
    </w:p>
    <w:p w14:paraId="2819CB03" w14:textId="77777777" w:rsidR="007B1E9E" w:rsidRPr="00244659" w:rsidRDefault="007B1E9E" w:rsidP="00ED71B8"/>
    <w:p w14:paraId="008DEDF6" w14:textId="77777777" w:rsidR="007B1E9E" w:rsidRPr="00B80EB3" w:rsidRDefault="007B1E9E" w:rsidP="00951183">
      <w:pPr>
        <w:pStyle w:val="TOCHeading"/>
        <w:rPr>
          <w:b/>
          <w:sz w:val="40"/>
          <w:szCs w:val="40"/>
        </w:rPr>
      </w:pPr>
      <w:r w:rsidRPr="00B80EB3">
        <w:rPr>
          <w:b/>
          <w:sz w:val="40"/>
          <w:szCs w:val="40"/>
        </w:rPr>
        <w:lastRenderedPageBreak/>
        <w:t>Tables</w:t>
      </w:r>
    </w:p>
    <w:p w14:paraId="06E3C9AA" w14:textId="7F8CB379" w:rsidR="00D41A2B" w:rsidRDefault="007B1E9E">
      <w:pPr>
        <w:pStyle w:val="TableofFigures"/>
        <w:tabs>
          <w:tab w:val="right" w:leader="dot" w:pos="8212"/>
        </w:tabs>
        <w:rPr>
          <w:rFonts w:asciiTheme="minorHAnsi" w:eastAsiaTheme="minorEastAsia" w:hAnsiTheme="minorHAnsi" w:cstheme="minorBidi"/>
          <w:noProof/>
          <w:color w:val="auto"/>
          <w:sz w:val="22"/>
          <w:szCs w:val="22"/>
          <w:lang w:eastAsia="en-AU"/>
        </w:rPr>
      </w:pPr>
      <w:r w:rsidRPr="00244659">
        <w:fldChar w:fldCharType="begin"/>
      </w:r>
      <w:r w:rsidRPr="00244659">
        <w:instrText xml:space="preserve"> TOC \h \z \c "Table" </w:instrText>
      </w:r>
      <w:r w:rsidRPr="00244659">
        <w:fldChar w:fldCharType="separate"/>
      </w:r>
      <w:hyperlink w:anchor="_Toc527998730" w:history="1">
        <w:r w:rsidR="00D41A2B" w:rsidRPr="00F31215">
          <w:rPr>
            <w:rStyle w:val="Hyperlink"/>
            <w:noProof/>
          </w:rPr>
          <w:t>Table 1: IDFVS locations, services and provider agencies</w:t>
        </w:r>
        <w:r w:rsidR="00D41A2B">
          <w:rPr>
            <w:noProof/>
            <w:webHidden/>
          </w:rPr>
          <w:tab/>
        </w:r>
        <w:r w:rsidR="00D41A2B">
          <w:rPr>
            <w:noProof/>
            <w:webHidden/>
          </w:rPr>
          <w:fldChar w:fldCharType="begin"/>
        </w:r>
        <w:r w:rsidR="00D41A2B">
          <w:rPr>
            <w:noProof/>
            <w:webHidden/>
          </w:rPr>
          <w:instrText xml:space="preserve"> PAGEREF _Toc527998730 \h </w:instrText>
        </w:r>
        <w:r w:rsidR="00D41A2B">
          <w:rPr>
            <w:noProof/>
            <w:webHidden/>
          </w:rPr>
        </w:r>
        <w:r w:rsidR="00D41A2B">
          <w:rPr>
            <w:noProof/>
            <w:webHidden/>
          </w:rPr>
          <w:fldChar w:fldCharType="separate"/>
        </w:r>
        <w:r w:rsidR="005B4FB3">
          <w:rPr>
            <w:noProof/>
            <w:webHidden/>
          </w:rPr>
          <w:t>13</w:t>
        </w:r>
        <w:r w:rsidR="00D41A2B">
          <w:rPr>
            <w:noProof/>
            <w:webHidden/>
          </w:rPr>
          <w:fldChar w:fldCharType="end"/>
        </w:r>
      </w:hyperlink>
    </w:p>
    <w:p w14:paraId="6BBC2DA9" w14:textId="599F0472"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1" w:history="1">
        <w:r w:rsidR="00D41A2B" w:rsidRPr="00F31215">
          <w:rPr>
            <w:rStyle w:val="Hyperlink"/>
            <w:noProof/>
          </w:rPr>
          <w:t>Table 2: interview sample</w:t>
        </w:r>
        <w:r w:rsidR="00D41A2B">
          <w:rPr>
            <w:noProof/>
            <w:webHidden/>
          </w:rPr>
          <w:tab/>
        </w:r>
        <w:r w:rsidR="00D41A2B">
          <w:rPr>
            <w:noProof/>
            <w:webHidden/>
          </w:rPr>
          <w:fldChar w:fldCharType="begin"/>
        </w:r>
        <w:r w:rsidR="00D41A2B">
          <w:rPr>
            <w:noProof/>
            <w:webHidden/>
          </w:rPr>
          <w:instrText xml:space="preserve"> PAGEREF _Toc527998731 \h </w:instrText>
        </w:r>
        <w:r w:rsidR="00D41A2B">
          <w:rPr>
            <w:noProof/>
            <w:webHidden/>
          </w:rPr>
        </w:r>
        <w:r w:rsidR="00D41A2B">
          <w:rPr>
            <w:noProof/>
            <w:webHidden/>
          </w:rPr>
          <w:fldChar w:fldCharType="separate"/>
        </w:r>
        <w:r w:rsidR="005B4FB3">
          <w:rPr>
            <w:noProof/>
            <w:webHidden/>
          </w:rPr>
          <w:t>20</w:t>
        </w:r>
        <w:r w:rsidR="00D41A2B">
          <w:rPr>
            <w:noProof/>
            <w:webHidden/>
          </w:rPr>
          <w:fldChar w:fldCharType="end"/>
        </w:r>
      </w:hyperlink>
    </w:p>
    <w:p w14:paraId="2D30A15C" w14:textId="709C161A"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2" w:history="1">
        <w:r w:rsidR="00D41A2B" w:rsidRPr="00F31215">
          <w:rPr>
            <w:rStyle w:val="Hyperlink"/>
            <w:noProof/>
          </w:rPr>
          <w:t>Table 3 Program clients 2015-16 and 2016-17</w:t>
        </w:r>
        <w:r w:rsidR="00D41A2B">
          <w:rPr>
            <w:noProof/>
            <w:webHidden/>
          </w:rPr>
          <w:tab/>
        </w:r>
        <w:r w:rsidR="00D41A2B">
          <w:rPr>
            <w:noProof/>
            <w:webHidden/>
          </w:rPr>
          <w:fldChar w:fldCharType="begin"/>
        </w:r>
        <w:r w:rsidR="00D41A2B">
          <w:rPr>
            <w:noProof/>
            <w:webHidden/>
          </w:rPr>
          <w:instrText xml:space="preserve"> PAGEREF _Toc527998732 \h </w:instrText>
        </w:r>
        <w:r w:rsidR="00D41A2B">
          <w:rPr>
            <w:noProof/>
            <w:webHidden/>
          </w:rPr>
        </w:r>
        <w:r w:rsidR="00D41A2B">
          <w:rPr>
            <w:noProof/>
            <w:webHidden/>
          </w:rPr>
          <w:fldChar w:fldCharType="separate"/>
        </w:r>
        <w:r w:rsidR="005B4FB3">
          <w:rPr>
            <w:noProof/>
            <w:webHidden/>
          </w:rPr>
          <w:t>26</w:t>
        </w:r>
        <w:r w:rsidR="00D41A2B">
          <w:rPr>
            <w:noProof/>
            <w:webHidden/>
          </w:rPr>
          <w:fldChar w:fldCharType="end"/>
        </w:r>
      </w:hyperlink>
    </w:p>
    <w:p w14:paraId="3DAB0EBA" w14:textId="59014219"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3" w:history="1">
        <w:r w:rsidR="00D41A2B" w:rsidRPr="00F31215">
          <w:rPr>
            <w:rStyle w:val="Hyperlink"/>
            <w:noProof/>
          </w:rPr>
          <w:t>Table 4 Client gender 2015-16 and 2016-17</w:t>
        </w:r>
        <w:r w:rsidR="00D41A2B">
          <w:rPr>
            <w:noProof/>
            <w:webHidden/>
          </w:rPr>
          <w:tab/>
        </w:r>
        <w:r w:rsidR="00D41A2B">
          <w:rPr>
            <w:noProof/>
            <w:webHidden/>
          </w:rPr>
          <w:fldChar w:fldCharType="begin"/>
        </w:r>
        <w:r w:rsidR="00D41A2B">
          <w:rPr>
            <w:noProof/>
            <w:webHidden/>
          </w:rPr>
          <w:instrText xml:space="preserve"> PAGEREF _Toc527998733 \h </w:instrText>
        </w:r>
        <w:r w:rsidR="00D41A2B">
          <w:rPr>
            <w:noProof/>
            <w:webHidden/>
          </w:rPr>
        </w:r>
        <w:r w:rsidR="00D41A2B">
          <w:rPr>
            <w:noProof/>
            <w:webHidden/>
          </w:rPr>
          <w:fldChar w:fldCharType="separate"/>
        </w:r>
        <w:r w:rsidR="005B4FB3">
          <w:rPr>
            <w:noProof/>
            <w:webHidden/>
          </w:rPr>
          <w:t>29</w:t>
        </w:r>
        <w:r w:rsidR="00D41A2B">
          <w:rPr>
            <w:noProof/>
            <w:webHidden/>
          </w:rPr>
          <w:fldChar w:fldCharType="end"/>
        </w:r>
      </w:hyperlink>
    </w:p>
    <w:p w14:paraId="6660DA46" w14:textId="1C7158E4"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4" w:history="1">
        <w:r w:rsidR="00D41A2B" w:rsidRPr="00F31215">
          <w:rPr>
            <w:rStyle w:val="Hyperlink"/>
            <w:noProof/>
          </w:rPr>
          <w:t>Table 5: Relationship between perpetrator and victim 2015-16 and 2016-17</w:t>
        </w:r>
        <w:r w:rsidR="00D41A2B">
          <w:rPr>
            <w:noProof/>
            <w:webHidden/>
          </w:rPr>
          <w:tab/>
        </w:r>
        <w:r w:rsidR="00D41A2B">
          <w:rPr>
            <w:noProof/>
            <w:webHidden/>
          </w:rPr>
          <w:fldChar w:fldCharType="begin"/>
        </w:r>
        <w:r w:rsidR="00D41A2B">
          <w:rPr>
            <w:noProof/>
            <w:webHidden/>
          </w:rPr>
          <w:instrText xml:space="preserve"> PAGEREF _Toc527998734 \h </w:instrText>
        </w:r>
        <w:r w:rsidR="00D41A2B">
          <w:rPr>
            <w:noProof/>
            <w:webHidden/>
          </w:rPr>
        </w:r>
        <w:r w:rsidR="00D41A2B">
          <w:rPr>
            <w:noProof/>
            <w:webHidden/>
          </w:rPr>
          <w:fldChar w:fldCharType="separate"/>
        </w:r>
        <w:r w:rsidR="005B4FB3">
          <w:rPr>
            <w:noProof/>
            <w:webHidden/>
          </w:rPr>
          <w:t>29</w:t>
        </w:r>
        <w:r w:rsidR="00D41A2B">
          <w:rPr>
            <w:noProof/>
            <w:webHidden/>
          </w:rPr>
          <w:fldChar w:fldCharType="end"/>
        </w:r>
      </w:hyperlink>
    </w:p>
    <w:p w14:paraId="2CA28E11" w14:textId="2937FFAF"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5" w:history="1">
        <w:r w:rsidR="00D41A2B" w:rsidRPr="00F31215">
          <w:rPr>
            <w:rStyle w:val="Hyperlink"/>
            <w:noProof/>
          </w:rPr>
          <w:t>Table 6: Children in care of the client 2015-16 and 2016-17</w:t>
        </w:r>
        <w:r w:rsidR="00D41A2B">
          <w:rPr>
            <w:noProof/>
            <w:webHidden/>
          </w:rPr>
          <w:tab/>
        </w:r>
        <w:r w:rsidR="00D41A2B">
          <w:rPr>
            <w:noProof/>
            <w:webHidden/>
          </w:rPr>
          <w:fldChar w:fldCharType="begin"/>
        </w:r>
        <w:r w:rsidR="00D41A2B">
          <w:rPr>
            <w:noProof/>
            <w:webHidden/>
          </w:rPr>
          <w:instrText xml:space="preserve"> PAGEREF _Toc527998735 \h </w:instrText>
        </w:r>
        <w:r w:rsidR="00D41A2B">
          <w:rPr>
            <w:noProof/>
            <w:webHidden/>
          </w:rPr>
        </w:r>
        <w:r w:rsidR="00D41A2B">
          <w:rPr>
            <w:noProof/>
            <w:webHidden/>
          </w:rPr>
          <w:fldChar w:fldCharType="separate"/>
        </w:r>
        <w:r w:rsidR="005B4FB3">
          <w:rPr>
            <w:noProof/>
            <w:webHidden/>
          </w:rPr>
          <w:t>30</w:t>
        </w:r>
        <w:r w:rsidR="00D41A2B">
          <w:rPr>
            <w:noProof/>
            <w:webHidden/>
          </w:rPr>
          <w:fldChar w:fldCharType="end"/>
        </w:r>
      </w:hyperlink>
    </w:p>
    <w:p w14:paraId="7330E575" w14:textId="455122DE"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6" w:history="1">
        <w:r w:rsidR="00D41A2B" w:rsidRPr="00F31215">
          <w:rPr>
            <w:rStyle w:val="Hyperlink"/>
            <w:noProof/>
          </w:rPr>
          <w:t>Table 7 Aboriginal clients 2015-16 and 2016-17</w:t>
        </w:r>
        <w:r w:rsidR="00D41A2B">
          <w:rPr>
            <w:noProof/>
            <w:webHidden/>
          </w:rPr>
          <w:tab/>
        </w:r>
        <w:r w:rsidR="00D41A2B">
          <w:rPr>
            <w:noProof/>
            <w:webHidden/>
          </w:rPr>
          <w:fldChar w:fldCharType="begin"/>
        </w:r>
        <w:r w:rsidR="00D41A2B">
          <w:rPr>
            <w:noProof/>
            <w:webHidden/>
          </w:rPr>
          <w:instrText xml:space="preserve"> PAGEREF _Toc527998736 \h </w:instrText>
        </w:r>
        <w:r w:rsidR="00D41A2B">
          <w:rPr>
            <w:noProof/>
            <w:webHidden/>
          </w:rPr>
        </w:r>
        <w:r w:rsidR="00D41A2B">
          <w:rPr>
            <w:noProof/>
            <w:webHidden/>
          </w:rPr>
          <w:fldChar w:fldCharType="separate"/>
        </w:r>
        <w:r w:rsidR="005B4FB3">
          <w:rPr>
            <w:noProof/>
            <w:webHidden/>
          </w:rPr>
          <w:t>31</w:t>
        </w:r>
        <w:r w:rsidR="00D41A2B">
          <w:rPr>
            <w:noProof/>
            <w:webHidden/>
          </w:rPr>
          <w:fldChar w:fldCharType="end"/>
        </w:r>
      </w:hyperlink>
    </w:p>
    <w:p w14:paraId="35DFBE0E" w14:textId="54B2D8CB"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7" w:history="1">
        <w:r w:rsidR="00D41A2B" w:rsidRPr="00F31215">
          <w:rPr>
            <w:rStyle w:val="Hyperlink"/>
            <w:noProof/>
          </w:rPr>
          <w:t>Table 8 Aboriginal clients by project 2015-16 to 2016-17</w:t>
        </w:r>
        <w:r w:rsidR="00D41A2B">
          <w:rPr>
            <w:noProof/>
            <w:webHidden/>
          </w:rPr>
          <w:tab/>
        </w:r>
        <w:r w:rsidR="00D41A2B">
          <w:rPr>
            <w:noProof/>
            <w:webHidden/>
          </w:rPr>
          <w:fldChar w:fldCharType="begin"/>
        </w:r>
        <w:r w:rsidR="00D41A2B">
          <w:rPr>
            <w:noProof/>
            <w:webHidden/>
          </w:rPr>
          <w:instrText xml:space="preserve"> PAGEREF _Toc527998737 \h </w:instrText>
        </w:r>
        <w:r w:rsidR="00D41A2B">
          <w:rPr>
            <w:noProof/>
            <w:webHidden/>
          </w:rPr>
        </w:r>
        <w:r w:rsidR="00D41A2B">
          <w:rPr>
            <w:noProof/>
            <w:webHidden/>
          </w:rPr>
          <w:fldChar w:fldCharType="separate"/>
        </w:r>
        <w:r w:rsidR="005B4FB3">
          <w:rPr>
            <w:noProof/>
            <w:webHidden/>
          </w:rPr>
          <w:t>32</w:t>
        </w:r>
        <w:r w:rsidR="00D41A2B">
          <w:rPr>
            <w:noProof/>
            <w:webHidden/>
          </w:rPr>
          <w:fldChar w:fldCharType="end"/>
        </w:r>
      </w:hyperlink>
    </w:p>
    <w:p w14:paraId="638ADEFF" w14:textId="7D811CCC"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8" w:history="1">
        <w:r w:rsidR="00D41A2B" w:rsidRPr="00F31215">
          <w:rPr>
            <w:rStyle w:val="Hyperlink"/>
            <w:noProof/>
          </w:rPr>
          <w:t>Table 9: Aboriginal children in clients care 2015-16 and 2016-17</w:t>
        </w:r>
        <w:r w:rsidR="00D41A2B">
          <w:rPr>
            <w:noProof/>
            <w:webHidden/>
          </w:rPr>
          <w:tab/>
        </w:r>
        <w:r w:rsidR="00D41A2B">
          <w:rPr>
            <w:noProof/>
            <w:webHidden/>
          </w:rPr>
          <w:fldChar w:fldCharType="begin"/>
        </w:r>
        <w:r w:rsidR="00D41A2B">
          <w:rPr>
            <w:noProof/>
            <w:webHidden/>
          </w:rPr>
          <w:instrText xml:space="preserve"> PAGEREF _Toc527998738 \h </w:instrText>
        </w:r>
        <w:r w:rsidR="00D41A2B">
          <w:rPr>
            <w:noProof/>
            <w:webHidden/>
          </w:rPr>
        </w:r>
        <w:r w:rsidR="00D41A2B">
          <w:rPr>
            <w:noProof/>
            <w:webHidden/>
          </w:rPr>
          <w:fldChar w:fldCharType="separate"/>
        </w:r>
        <w:r w:rsidR="005B4FB3">
          <w:rPr>
            <w:noProof/>
            <w:webHidden/>
          </w:rPr>
          <w:t>32</w:t>
        </w:r>
        <w:r w:rsidR="00D41A2B">
          <w:rPr>
            <w:noProof/>
            <w:webHidden/>
          </w:rPr>
          <w:fldChar w:fldCharType="end"/>
        </w:r>
      </w:hyperlink>
    </w:p>
    <w:p w14:paraId="6199DA84" w14:textId="04FD7B7A"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39" w:history="1">
        <w:r w:rsidR="00D41A2B" w:rsidRPr="00F31215">
          <w:rPr>
            <w:rStyle w:val="Hyperlink"/>
            <w:noProof/>
          </w:rPr>
          <w:t>Table 10: Client affected by socio-economic disadvantage</w:t>
        </w:r>
        <w:r w:rsidR="00D41A2B">
          <w:rPr>
            <w:noProof/>
            <w:webHidden/>
          </w:rPr>
          <w:tab/>
        </w:r>
        <w:r w:rsidR="00D41A2B">
          <w:rPr>
            <w:noProof/>
            <w:webHidden/>
          </w:rPr>
          <w:fldChar w:fldCharType="begin"/>
        </w:r>
        <w:r w:rsidR="00D41A2B">
          <w:rPr>
            <w:noProof/>
            <w:webHidden/>
          </w:rPr>
          <w:instrText xml:space="preserve"> PAGEREF _Toc527998739 \h </w:instrText>
        </w:r>
        <w:r w:rsidR="00D41A2B">
          <w:rPr>
            <w:noProof/>
            <w:webHidden/>
          </w:rPr>
        </w:r>
        <w:r w:rsidR="00D41A2B">
          <w:rPr>
            <w:noProof/>
            <w:webHidden/>
          </w:rPr>
          <w:fldChar w:fldCharType="separate"/>
        </w:r>
        <w:r w:rsidR="005B4FB3">
          <w:rPr>
            <w:noProof/>
            <w:webHidden/>
          </w:rPr>
          <w:t>33</w:t>
        </w:r>
        <w:r w:rsidR="00D41A2B">
          <w:rPr>
            <w:noProof/>
            <w:webHidden/>
          </w:rPr>
          <w:fldChar w:fldCharType="end"/>
        </w:r>
      </w:hyperlink>
    </w:p>
    <w:p w14:paraId="6660D9C9" w14:textId="115AE845"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0" w:history="1">
        <w:r w:rsidR="00D41A2B" w:rsidRPr="00F31215">
          <w:rPr>
            <w:rStyle w:val="Hyperlink"/>
            <w:noProof/>
          </w:rPr>
          <w:t>Table 11: Language other than English spoken at home</w:t>
        </w:r>
        <w:r w:rsidR="00D41A2B">
          <w:rPr>
            <w:noProof/>
            <w:webHidden/>
          </w:rPr>
          <w:tab/>
        </w:r>
        <w:r w:rsidR="00D41A2B">
          <w:rPr>
            <w:noProof/>
            <w:webHidden/>
          </w:rPr>
          <w:fldChar w:fldCharType="begin"/>
        </w:r>
        <w:r w:rsidR="00D41A2B">
          <w:rPr>
            <w:noProof/>
            <w:webHidden/>
          </w:rPr>
          <w:instrText xml:space="preserve"> PAGEREF _Toc527998740 \h </w:instrText>
        </w:r>
        <w:r w:rsidR="00D41A2B">
          <w:rPr>
            <w:noProof/>
            <w:webHidden/>
          </w:rPr>
        </w:r>
        <w:r w:rsidR="00D41A2B">
          <w:rPr>
            <w:noProof/>
            <w:webHidden/>
          </w:rPr>
          <w:fldChar w:fldCharType="separate"/>
        </w:r>
        <w:r w:rsidR="005B4FB3">
          <w:rPr>
            <w:noProof/>
            <w:webHidden/>
          </w:rPr>
          <w:t>34</w:t>
        </w:r>
        <w:r w:rsidR="00D41A2B">
          <w:rPr>
            <w:noProof/>
            <w:webHidden/>
          </w:rPr>
          <w:fldChar w:fldCharType="end"/>
        </w:r>
      </w:hyperlink>
    </w:p>
    <w:p w14:paraId="2C8FDA13" w14:textId="0B121811"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1" w:history="1">
        <w:r w:rsidR="00D41A2B" w:rsidRPr="00F31215">
          <w:rPr>
            <w:rStyle w:val="Hyperlink"/>
            <w:noProof/>
          </w:rPr>
          <w:t>Table 12 Victims affected by social exclusion 2015-16 and 2016-17</w:t>
        </w:r>
        <w:r w:rsidR="00D41A2B">
          <w:rPr>
            <w:noProof/>
            <w:webHidden/>
          </w:rPr>
          <w:tab/>
        </w:r>
        <w:r w:rsidR="00D41A2B">
          <w:rPr>
            <w:noProof/>
            <w:webHidden/>
          </w:rPr>
          <w:fldChar w:fldCharType="begin"/>
        </w:r>
        <w:r w:rsidR="00D41A2B">
          <w:rPr>
            <w:noProof/>
            <w:webHidden/>
          </w:rPr>
          <w:instrText xml:space="preserve"> PAGEREF _Toc527998741 \h </w:instrText>
        </w:r>
        <w:r w:rsidR="00D41A2B">
          <w:rPr>
            <w:noProof/>
            <w:webHidden/>
          </w:rPr>
        </w:r>
        <w:r w:rsidR="00D41A2B">
          <w:rPr>
            <w:noProof/>
            <w:webHidden/>
          </w:rPr>
          <w:fldChar w:fldCharType="separate"/>
        </w:r>
        <w:r w:rsidR="005B4FB3">
          <w:rPr>
            <w:noProof/>
            <w:webHidden/>
          </w:rPr>
          <w:t>34</w:t>
        </w:r>
        <w:r w:rsidR="00D41A2B">
          <w:rPr>
            <w:noProof/>
            <w:webHidden/>
          </w:rPr>
          <w:fldChar w:fldCharType="end"/>
        </w:r>
      </w:hyperlink>
    </w:p>
    <w:p w14:paraId="25ADCD84" w14:textId="3F33F630"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2" w:history="1">
        <w:r w:rsidR="00D41A2B" w:rsidRPr="00F31215">
          <w:rPr>
            <w:rStyle w:val="Hyperlink"/>
            <w:noProof/>
          </w:rPr>
          <w:t>Table 13: Clients identifying they have a disability</w:t>
        </w:r>
        <w:r w:rsidR="00D41A2B">
          <w:rPr>
            <w:noProof/>
            <w:webHidden/>
          </w:rPr>
          <w:tab/>
        </w:r>
        <w:r w:rsidR="00D41A2B">
          <w:rPr>
            <w:noProof/>
            <w:webHidden/>
          </w:rPr>
          <w:fldChar w:fldCharType="begin"/>
        </w:r>
        <w:r w:rsidR="00D41A2B">
          <w:rPr>
            <w:noProof/>
            <w:webHidden/>
          </w:rPr>
          <w:instrText xml:space="preserve"> PAGEREF _Toc527998742 \h </w:instrText>
        </w:r>
        <w:r w:rsidR="00D41A2B">
          <w:rPr>
            <w:noProof/>
            <w:webHidden/>
          </w:rPr>
        </w:r>
        <w:r w:rsidR="00D41A2B">
          <w:rPr>
            <w:noProof/>
            <w:webHidden/>
          </w:rPr>
          <w:fldChar w:fldCharType="separate"/>
        </w:r>
        <w:r w:rsidR="005B4FB3">
          <w:rPr>
            <w:noProof/>
            <w:webHidden/>
          </w:rPr>
          <w:t>35</w:t>
        </w:r>
        <w:r w:rsidR="00D41A2B">
          <w:rPr>
            <w:noProof/>
            <w:webHidden/>
          </w:rPr>
          <w:fldChar w:fldCharType="end"/>
        </w:r>
      </w:hyperlink>
    </w:p>
    <w:p w14:paraId="17B206CA" w14:textId="13231882"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3" w:history="1">
        <w:r w:rsidR="00D41A2B" w:rsidRPr="00F31215">
          <w:rPr>
            <w:rStyle w:val="Hyperlink"/>
            <w:noProof/>
          </w:rPr>
          <w:t>Table 14 Victims caring for a child with a disability 2015-16 and 2016-17</w:t>
        </w:r>
        <w:r w:rsidR="00D41A2B">
          <w:rPr>
            <w:noProof/>
            <w:webHidden/>
          </w:rPr>
          <w:tab/>
        </w:r>
        <w:r w:rsidR="00D41A2B">
          <w:rPr>
            <w:noProof/>
            <w:webHidden/>
          </w:rPr>
          <w:fldChar w:fldCharType="begin"/>
        </w:r>
        <w:r w:rsidR="00D41A2B">
          <w:rPr>
            <w:noProof/>
            <w:webHidden/>
          </w:rPr>
          <w:instrText xml:space="preserve"> PAGEREF _Toc527998743 \h </w:instrText>
        </w:r>
        <w:r w:rsidR="00D41A2B">
          <w:rPr>
            <w:noProof/>
            <w:webHidden/>
          </w:rPr>
        </w:r>
        <w:r w:rsidR="00D41A2B">
          <w:rPr>
            <w:noProof/>
            <w:webHidden/>
          </w:rPr>
          <w:fldChar w:fldCharType="separate"/>
        </w:r>
        <w:r w:rsidR="005B4FB3">
          <w:rPr>
            <w:noProof/>
            <w:webHidden/>
          </w:rPr>
          <w:t>36</w:t>
        </w:r>
        <w:r w:rsidR="00D41A2B">
          <w:rPr>
            <w:noProof/>
            <w:webHidden/>
          </w:rPr>
          <w:fldChar w:fldCharType="end"/>
        </w:r>
      </w:hyperlink>
    </w:p>
    <w:p w14:paraId="23BB31F3" w14:textId="7C393265"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4" w:history="1">
        <w:r w:rsidR="00D41A2B" w:rsidRPr="00F31215">
          <w:rPr>
            <w:rStyle w:val="Hyperlink"/>
            <w:noProof/>
          </w:rPr>
          <w:t>Table 15: IDFVS referral sources</w:t>
        </w:r>
        <w:r w:rsidR="00D41A2B">
          <w:rPr>
            <w:noProof/>
            <w:webHidden/>
          </w:rPr>
          <w:tab/>
        </w:r>
        <w:r w:rsidR="00D41A2B">
          <w:rPr>
            <w:noProof/>
            <w:webHidden/>
          </w:rPr>
          <w:fldChar w:fldCharType="begin"/>
        </w:r>
        <w:r w:rsidR="00D41A2B">
          <w:rPr>
            <w:noProof/>
            <w:webHidden/>
          </w:rPr>
          <w:instrText xml:space="preserve"> PAGEREF _Toc527998744 \h </w:instrText>
        </w:r>
        <w:r w:rsidR="00D41A2B">
          <w:rPr>
            <w:noProof/>
            <w:webHidden/>
          </w:rPr>
        </w:r>
        <w:r w:rsidR="00D41A2B">
          <w:rPr>
            <w:noProof/>
            <w:webHidden/>
          </w:rPr>
          <w:fldChar w:fldCharType="separate"/>
        </w:r>
        <w:r w:rsidR="005B4FB3">
          <w:rPr>
            <w:noProof/>
            <w:webHidden/>
          </w:rPr>
          <w:t>37</w:t>
        </w:r>
        <w:r w:rsidR="00D41A2B">
          <w:rPr>
            <w:noProof/>
            <w:webHidden/>
          </w:rPr>
          <w:fldChar w:fldCharType="end"/>
        </w:r>
      </w:hyperlink>
    </w:p>
    <w:p w14:paraId="5F780474" w14:textId="26FE6791"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5" w:history="1">
        <w:r w:rsidR="00D41A2B" w:rsidRPr="00F31215">
          <w:rPr>
            <w:rStyle w:val="Hyperlink"/>
            <w:noProof/>
          </w:rPr>
          <w:t>Table 16: Referral from the program to external services</w:t>
        </w:r>
        <w:r w:rsidR="00D41A2B">
          <w:rPr>
            <w:noProof/>
            <w:webHidden/>
          </w:rPr>
          <w:tab/>
        </w:r>
        <w:r w:rsidR="00D41A2B">
          <w:rPr>
            <w:noProof/>
            <w:webHidden/>
          </w:rPr>
          <w:fldChar w:fldCharType="begin"/>
        </w:r>
        <w:r w:rsidR="00D41A2B">
          <w:rPr>
            <w:noProof/>
            <w:webHidden/>
          </w:rPr>
          <w:instrText xml:space="preserve"> PAGEREF _Toc527998745 \h </w:instrText>
        </w:r>
        <w:r w:rsidR="00D41A2B">
          <w:rPr>
            <w:noProof/>
            <w:webHidden/>
          </w:rPr>
        </w:r>
        <w:r w:rsidR="00D41A2B">
          <w:rPr>
            <w:noProof/>
            <w:webHidden/>
          </w:rPr>
          <w:fldChar w:fldCharType="separate"/>
        </w:r>
        <w:r w:rsidR="005B4FB3">
          <w:rPr>
            <w:noProof/>
            <w:webHidden/>
          </w:rPr>
          <w:t>38</w:t>
        </w:r>
        <w:r w:rsidR="00D41A2B">
          <w:rPr>
            <w:noProof/>
            <w:webHidden/>
          </w:rPr>
          <w:fldChar w:fldCharType="end"/>
        </w:r>
      </w:hyperlink>
    </w:p>
    <w:p w14:paraId="1A4FB36E" w14:textId="594A93EA"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6" w:history="1">
        <w:r w:rsidR="00D41A2B" w:rsidRPr="00F31215">
          <w:rPr>
            <w:rStyle w:val="Hyperlink"/>
            <w:noProof/>
          </w:rPr>
          <w:t>Table 17: External agencies referred to by project</w:t>
        </w:r>
        <w:r w:rsidR="00D41A2B">
          <w:rPr>
            <w:noProof/>
            <w:webHidden/>
          </w:rPr>
          <w:tab/>
        </w:r>
        <w:r w:rsidR="00D41A2B">
          <w:rPr>
            <w:noProof/>
            <w:webHidden/>
          </w:rPr>
          <w:fldChar w:fldCharType="begin"/>
        </w:r>
        <w:r w:rsidR="00D41A2B">
          <w:rPr>
            <w:noProof/>
            <w:webHidden/>
          </w:rPr>
          <w:instrText xml:space="preserve"> PAGEREF _Toc527998746 \h </w:instrText>
        </w:r>
        <w:r w:rsidR="00D41A2B">
          <w:rPr>
            <w:noProof/>
            <w:webHidden/>
          </w:rPr>
        </w:r>
        <w:r w:rsidR="00D41A2B">
          <w:rPr>
            <w:noProof/>
            <w:webHidden/>
          </w:rPr>
          <w:fldChar w:fldCharType="separate"/>
        </w:r>
        <w:r w:rsidR="005B4FB3">
          <w:rPr>
            <w:noProof/>
            <w:webHidden/>
          </w:rPr>
          <w:t>40</w:t>
        </w:r>
        <w:r w:rsidR="00D41A2B">
          <w:rPr>
            <w:noProof/>
            <w:webHidden/>
          </w:rPr>
          <w:fldChar w:fldCharType="end"/>
        </w:r>
      </w:hyperlink>
    </w:p>
    <w:p w14:paraId="7EA33BE7" w14:textId="70C53E3D"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7" w:history="1">
        <w:r w:rsidR="00D41A2B" w:rsidRPr="00F31215">
          <w:rPr>
            <w:rStyle w:val="Hyperlink"/>
            <w:noProof/>
          </w:rPr>
          <w:t>Table 18: Service provided by project</w:t>
        </w:r>
        <w:r w:rsidR="00D41A2B">
          <w:rPr>
            <w:noProof/>
            <w:webHidden/>
          </w:rPr>
          <w:tab/>
        </w:r>
        <w:r w:rsidR="00D41A2B">
          <w:rPr>
            <w:noProof/>
            <w:webHidden/>
          </w:rPr>
          <w:fldChar w:fldCharType="begin"/>
        </w:r>
        <w:r w:rsidR="00D41A2B">
          <w:rPr>
            <w:noProof/>
            <w:webHidden/>
          </w:rPr>
          <w:instrText xml:space="preserve"> PAGEREF _Toc527998747 \h </w:instrText>
        </w:r>
        <w:r w:rsidR="00D41A2B">
          <w:rPr>
            <w:noProof/>
            <w:webHidden/>
          </w:rPr>
        </w:r>
        <w:r w:rsidR="00D41A2B">
          <w:rPr>
            <w:noProof/>
            <w:webHidden/>
          </w:rPr>
          <w:fldChar w:fldCharType="separate"/>
        </w:r>
        <w:r w:rsidR="005B4FB3">
          <w:rPr>
            <w:noProof/>
            <w:webHidden/>
          </w:rPr>
          <w:t>44</w:t>
        </w:r>
        <w:r w:rsidR="00D41A2B">
          <w:rPr>
            <w:noProof/>
            <w:webHidden/>
          </w:rPr>
          <w:fldChar w:fldCharType="end"/>
        </w:r>
      </w:hyperlink>
    </w:p>
    <w:p w14:paraId="573E0EEB" w14:textId="47F210A3"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8" w:history="1">
        <w:r w:rsidR="00D41A2B" w:rsidRPr="00F31215">
          <w:rPr>
            <w:rStyle w:val="Hyperlink"/>
            <w:noProof/>
          </w:rPr>
          <w:t>Table 19: Services provided to client’s children</w:t>
        </w:r>
        <w:r w:rsidR="00D41A2B">
          <w:rPr>
            <w:noProof/>
            <w:webHidden/>
          </w:rPr>
          <w:tab/>
        </w:r>
        <w:r w:rsidR="00D41A2B">
          <w:rPr>
            <w:noProof/>
            <w:webHidden/>
          </w:rPr>
          <w:fldChar w:fldCharType="begin"/>
        </w:r>
        <w:r w:rsidR="00D41A2B">
          <w:rPr>
            <w:noProof/>
            <w:webHidden/>
          </w:rPr>
          <w:instrText xml:space="preserve"> PAGEREF _Toc527998748 \h </w:instrText>
        </w:r>
        <w:r w:rsidR="00D41A2B">
          <w:rPr>
            <w:noProof/>
            <w:webHidden/>
          </w:rPr>
        </w:r>
        <w:r w:rsidR="00D41A2B">
          <w:rPr>
            <w:noProof/>
            <w:webHidden/>
          </w:rPr>
          <w:fldChar w:fldCharType="separate"/>
        </w:r>
        <w:r w:rsidR="005B4FB3">
          <w:rPr>
            <w:noProof/>
            <w:webHidden/>
          </w:rPr>
          <w:t>45</w:t>
        </w:r>
        <w:r w:rsidR="00D41A2B">
          <w:rPr>
            <w:noProof/>
            <w:webHidden/>
          </w:rPr>
          <w:fldChar w:fldCharType="end"/>
        </w:r>
      </w:hyperlink>
    </w:p>
    <w:p w14:paraId="02CF2CE9" w14:textId="2D46FF36"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49" w:history="1">
        <w:r w:rsidR="00D41A2B" w:rsidRPr="00F31215">
          <w:rPr>
            <w:rStyle w:val="Hyperlink"/>
            <w:noProof/>
          </w:rPr>
          <w:t>Table 20: Partner agency engagements supporting IDFVS clients by project</w:t>
        </w:r>
        <w:r w:rsidR="00D41A2B">
          <w:rPr>
            <w:noProof/>
            <w:webHidden/>
          </w:rPr>
          <w:tab/>
        </w:r>
        <w:r w:rsidR="00D41A2B">
          <w:rPr>
            <w:noProof/>
            <w:webHidden/>
          </w:rPr>
          <w:fldChar w:fldCharType="begin"/>
        </w:r>
        <w:r w:rsidR="00D41A2B">
          <w:rPr>
            <w:noProof/>
            <w:webHidden/>
          </w:rPr>
          <w:instrText xml:space="preserve"> PAGEREF _Toc527998749 \h </w:instrText>
        </w:r>
        <w:r w:rsidR="00D41A2B">
          <w:rPr>
            <w:noProof/>
            <w:webHidden/>
          </w:rPr>
        </w:r>
        <w:r w:rsidR="00D41A2B">
          <w:rPr>
            <w:noProof/>
            <w:webHidden/>
          </w:rPr>
          <w:fldChar w:fldCharType="separate"/>
        </w:r>
        <w:r w:rsidR="005B4FB3">
          <w:rPr>
            <w:noProof/>
            <w:webHidden/>
          </w:rPr>
          <w:t>47</w:t>
        </w:r>
        <w:r w:rsidR="00D41A2B">
          <w:rPr>
            <w:noProof/>
            <w:webHidden/>
          </w:rPr>
          <w:fldChar w:fldCharType="end"/>
        </w:r>
      </w:hyperlink>
    </w:p>
    <w:p w14:paraId="60FA8A75" w14:textId="55096C64"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0" w:history="1">
        <w:r w:rsidR="00D41A2B" w:rsidRPr="00F31215">
          <w:rPr>
            <w:rStyle w:val="Hyperlink"/>
            <w:noProof/>
          </w:rPr>
          <w:t>Table 21: Services per client by project</w:t>
        </w:r>
        <w:r w:rsidR="00D41A2B">
          <w:rPr>
            <w:noProof/>
            <w:webHidden/>
          </w:rPr>
          <w:tab/>
        </w:r>
        <w:r w:rsidR="00D41A2B">
          <w:rPr>
            <w:noProof/>
            <w:webHidden/>
          </w:rPr>
          <w:fldChar w:fldCharType="begin"/>
        </w:r>
        <w:r w:rsidR="00D41A2B">
          <w:rPr>
            <w:noProof/>
            <w:webHidden/>
          </w:rPr>
          <w:instrText xml:space="preserve"> PAGEREF _Toc527998750 \h </w:instrText>
        </w:r>
        <w:r w:rsidR="00D41A2B">
          <w:rPr>
            <w:noProof/>
            <w:webHidden/>
          </w:rPr>
        </w:r>
        <w:r w:rsidR="00D41A2B">
          <w:rPr>
            <w:noProof/>
            <w:webHidden/>
          </w:rPr>
          <w:fldChar w:fldCharType="separate"/>
        </w:r>
        <w:r w:rsidR="005B4FB3">
          <w:rPr>
            <w:noProof/>
            <w:webHidden/>
          </w:rPr>
          <w:t>50</w:t>
        </w:r>
        <w:r w:rsidR="00D41A2B">
          <w:rPr>
            <w:noProof/>
            <w:webHidden/>
          </w:rPr>
          <w:fldChar w:fldCharType="end"/>
        </w:r>
      </w:hyperlink>
    </w:p>
    <w:p w14:paraId="069EA3F8" w14:textId="5FF403F4"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1" w:history="1">
        <w:r w:rsidR="00D41A2B" w:rsidRPr="00F31215">
          <w:rPr>
            <w:rStyle w:val="Hyperlink"/>
            <w:noProof/>
          </w:rPr>
          <w:t>Table 22: Partner agencies per client by project</w:t>
        </w:r>
        <w:r w:rsidR="00D41A2B">
          <w:rPr>
            <w:noProof/>
            <w:webHidden/>
          </w:rPr>
          <w:tab/>
        </w:r>
        <w:r w:rsidR="00D41A2B">
          <w:rPr>
            <w:noProof/>
            <w:webHidden/>
          </w:rPr>
          <w:fldChar w:fldCharType="begin"/>
        </w:r>
        <w:r w:rsidR="00D41A2B">
          <w:rPr>
            <w:noProof/>
            <w:webHidden/>
          </w:rPr>
          <w:instrText xml:space="preserve"> PAGEREF _Toc527998751 \h </w:instrText>
        </w:r>
        <w:r w:rsidR="00D41A2B">
          <w:rPr>
            <w:noProof/>
            <w:webHidden/>
          </w:rPr>
        </w:r>
        <w:r w:rsidR="00D41A2B">
          <w:rPr>
            <w:noProof/>
            <w:webHidden/>
          </w:rPr>
          <w:fldChar w:fldCharType="separate"/>
        </w:r>
        <w:r w:rsidR="005B4FB3">
          <w:rPr>
            <w:noProof/>
            <w:webHidden/>
          </w:rPr>
          <w:t>51</w:t>
        </w:r>
        <w:r w:rsidR="00D41A2B">
          <w:rPr>
            <w:noProof/>
            <w:webHidden/>
          </w:rPr>
          <w:fldChar w:fldCharType="end"/>
        </w:r>
      </w:hyperlink>
    </w:p>
    <w:p w14:paraId="0F051612" w14:textId="5D3565F9"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2" w:history="1">
        <w:r w:rsidR="00D41A2B" w:rsidRPr="00F31215">
          <w:rPr>
            <w:rStyle w:val="Hyperlink"/>
            <w:noProof/>
          </w:rPr>
          <w:t>Table 23: Aboriginal clients by project for 2015-16 and 2016-17</w:t>
        </w:r>
        <w:r w:rsidR="00D41A2B">
          <w:rPr>
            <w:noProof/>
            <w:webHidden/>
          </w:rPr>
          <w:tab/>
        </w:r>
        <w:r w:rsidR="00D41A2B">
          <w:rPr>
            <w:noProof/>
            <w:webHidden/>
          </w:rPr>
          <w:fldChar w:fldCharType="begin"/>
        </w:r>
        <w:r w:rsidR="00D41A2B">
          <w:rPr>
            <w:noProof/>
            <w:webHidden/>
          </w:rPr>
          <w:instrText xml:space="preserve"> PAGEREF _Toc527998752 \h </w:instrText>
        </w:r>
        <w:r w:rsidR="00D41A2B">
          <w:rPr>
            <w:noProof/>
            <w:webHidden/>
          </w:rPr>
        </w:r>
        <w:r w:rsidR="00D41A2B">
          <w:rPr>
            <w:noProof/>
            <w:webHidden/>
          </w:rPr>
          <w:fldChar w:fldCharType="separate"/>
        </w:r>
        <w:r w:rsidR="005B4FB3">
          <w:rPr>
            <w:noProof/>
            <w:webHidden/>
          </w:rPr>
          <w:t>52</w:t>
        </w:r>
        <w:r w:rsidR="00D41A2B">
          <w:rPr>
            <w:noProof/>
            <w:webHidden/>
          </w:rPr>
          <w:fldChar w:fldCharType="end"/>
        </w:r>
      </w:hyperlink>
    </w:p>
    <w:p w14:paraId="512C7420" w14:textId="043F0D15"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3" w:history="1">
        <w:r w:rsidR="00D41A2B" w:rsidRPr="00F31215">
          <w:rPr>
            <w:rStyle w:val="Hyperlink"/>
            <w:noProof/>
          </w:rPr>
          <w:t>Table 24 initial DVSAT results at program entry 2015-16 to 2016-17</w:t>
        </w:r>
        <w:r w:rsidR="00D41A2B">
          <w:rPr>
            <w:noProof/>
            <w:webHidden/>
          </w:rPr>
          <w:tab/>
        </w:r>
        <w:r w:rsidR="00D41A2B">
          <w:rPr>
            <w:noProof/>
            <w:webHidden/>
          </w:rPr>
          <w:fldChar w:fldCharType="begin"/>
        </w:r>
        <w:r w:rsidR="00D41A2B">
          <w:rPr>
            <w:noProof/>
            <w:webHidden/>
          </w:rPr>
          <w:instrText xml:space="preserve"> PAGEREF _Toc527998753 \h </w:instrText>
        </w:r>
        <w:r w:rsidR="00D41A2B">
          <w:rPr>
            <w:noProof/>
            <w:webHidden/>
          </w:rPr>
        </w:r>
        <w:r w:rsidR="00D41A2B">
          <w:rPr>
            <w:noProof/>
            <w:webHidden/>
          </w:rPr>
          <w:fldChar w:fldCharType="separate"/>
        </w:r>
        <w:r w:rsidR="005B4FB3">
          <w:rPr>
            <w:noProof/>
            <w:webHidden/>
          </w:rPr>
          <w:t>53</w:t>
        </w:r>
        <w:r w:rsidR="00D41A2B">
          <w:rPr>
            <w:noProof/>
            <w:webHidden/>
          </w:rPr>
          <w:fldChar w:fldCharType="end"/>
        </w:r>
      </w:hyperlink>
    </w:p>
    <w:p w14:paraId="316FC352" w14:textId="6D3421AC"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4" w:history="1">
        <w:r w:rsidR="00D41A2B" w:rsidRPr="00F31215">
          <w:rPr>
            <w:rStyle w:val="Hyperlink"/>
            <w:noProof/>
          </w:rPr>
          <w:t>Table 25 Re-assessment DVSAT results at program exit 2015-16 to 2016-17</w:t>
        </w:r>
        <w:r w:rsidR="00D41A2B">
          <w:rPr>
            <w:noProof/>
            <w:webHidden/>
          </w:rPr>
          <w:tab/>
        </w:r>
        <w:r w:rsidR="00D41A2B">
          <w:rPr>
            <w:noProof/>
            <w:webHidden/>
          </w:rPr>
          <w:fldChar w:fldCharType="begin"/>
        </w:r>
        <w:r w:rsidR="00D41A2B">
          <w:rPr>
            <w:noProof/>
            <w:webHidden/>
          </w:rPr>
          <w:instrText xml:space="preserve"> PAGEREF _Toc527998754 \h </w:instrText>
        </w:r>
        <w:r w:rsidR="00D41A2B">
          <w:rPr>
            <w:noProof/>
            <w:webHidden/>
          </w:rPr>
        </w:r>
        <w:r w:rsidR="00D41A2B">
          <w:rPr>
            <w:noProof/>
            <w:webHidden/>
          </w:rPr>
          <w:fldChar w:fldCharType="separate"/>
        </w:r>
        <w:r w:rsidR="005B4FB3">
          <w:rPr>
            <w:noProof/>
            <w:webHidden/>
          </w:rPr>
          <w:t>54</w:t>
        </w:r>
        <w:r w:rsidR="00D41A2B">
          <w:rPr>
            <w:noProof/>
            <w:webHidden/>
          </w:rPr>
          <w:fldChar w:fldCharType="end"/>
        </w:r>
      </w:hyperlink>
    </w:p>
    <w:p w14:paraId="27A4F682" w14:textId="7C1FFA39"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5" w:history="1">
        <w:r w:rsidR="00D41A2B" w:rsidRPr="00F31215">
          <w:rPr>
            <w:rStyle w:val="Hyperlink"/>
            <w:noProof/>
          </w:rPr>
          <w:t>Table 26 ORS scores at service entry and exit</w:t>
        </w:r>
        <w:r w:rsidR="00D41A2B">
          <w:rPr>
            <w:noProof/>
            <w:webHidden/>
          </w:rPr>
          <w:tab/>
        </w:r>
        <w:r w:rsidR="00D41A2B">
          <w:rPr>
            <w:noProof/>
            <w:webHidden/>
          </w:rPr>
          <w:fldChar w:fldCharType="begin"/>
        </w:r>
        <w:r w:rsidR="00D41A2B">
          <w:rPr>
            <w:noProof/>
            <w:webHidden/>
          </w:rPr>
          <w:instrText xml:space="preserve"> PAGEREF _Toc527998755 \h </w:instrText>
        </w:r>
        <w:r w:rsidR="00D41A2B">
          <w:rPr>
            <w:noProof/>
            <w:webHidden/>
          </w:rPr>
        </w:r>
        <w:r w:rsidR="00D41A2B">
          <w:rPr>
            <w:noProof/>
            <w:webHidden/>
          </w:rPr>
          <w:fldChar w:fldCharType="separate"/>
        </w:r>
        <w:r w:rsidR="005B4FB3">
          <w:rPr>
            <w:noProof/>
            <w:webHidden/>
          </w:rPr>
          <w:t>55</w:t>
        </w:r>
        <w:r w:rsidR="00D41A2B">
          <w:rPr>
            <w:noProof/>
            <w:webHidden/>
          </w:rPr>
          <w:fldChar w:fldCharType="end"/>
        </w:r>
      </w:hyperlink>
    </w:p>
    <w:p w14:paraId="7E91AB45" w14:textId="595641DA"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6" w:history="1">
        <w:r w:rsidR="00D41A2B" w:rsidRPr="00F31215">
          <w:rPr>
            <w:rStyle w:val="Hyperlink"/>
            <w:noProof/>
          </w:rPr>
          <w:t>Table 27 ORS scores at service entry and after a critical incident</w:t>
        </w:r>
        <w:r w:rsidR="00D41A2B">
          <w:rPr>
            <w:noProof/>
            <w:webHidden/>
          </w:rPr>
          <w:tab/>
        </w:r>
        <w:r w:rsidR="00D41A2B">
          <w:rPr>
            <w:noProof/>
            <w:webHidden/>
          </w:rPr>
          <w:fldChar w:fldCharType="begin"/>
        </w:r>
        <w:r w:rsidR="00D41A2B">
          <w:rPr>
            <w:noProof/>
            <w:webHidden/>
          </w:rPr>
          <w:instrText xml:space="preserve"> PAGEREF _Toc527998756 \h </w:instrText>
        </w:r>
        <w:r w:rsidR="00D41A2B">
          <w:rPr>
            <w:noProof/>
            <w:webHidden/>
          </w:rPr>
        </w:r>
        <w:r w:rsidR="00D41A2B">
          <w:rPr>
            <w:noProof/>
            <w:webHidden/>
          </w:rPr>
          <w:fldChar w:fldCharType="separate"/>
        </w:r>
        <w:r w:rsidR="005B4FB3">
          <w:rPr>
            <w:noProof/>
            <w:webHidden/>
          </w:rPr>
          <w:t>56</w:t>
        </w:r>
        <w:r w:rsidR="00D41A2B">
          <w:rPr>
            <w:noProof/>
            <w:webHidden/>
          </w:rPr>
          <w:fldChar w:fldCharType="end"/>
        </w:r>
      </w:hyperlink>
    </w:p>
    <w:p w14:paraId="3564724C" w14:textId="07DC9F39"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7" w:history="1">
        <w:r w:rsidR="00D41A2B" w:rsidRPr="00F31215">
          <w:rPr>
            <w:rStyle w:val="Hyperlink"/>
            <w:noProof/>
          </w:rPr>
          <w:t>Table 28 ORS scores at service entry and during program period</w:t>
        </w:r>
        <w:r w:rsidR="00D41A2B">
          <w:rPr>
            <w:noProof/>
            <w:webHidden/>
          </w:rPr>
          <w:tab/>
        </w:r>
        <w:r w:rsidR="00D41A2B">
          <w:rPr>
            <w:noProof/>
            <w:webHidden/>
          </w:rPr>
          <w:fldChar w:fldCharType="begin"/>
        </w:r>
        <w:r w:rsidR="00D41A2B">
          <w:rPr>
            <w:noProof/>
            <w:webHidden/>
          </w:rPr>
          <w:instrText xml:space="preserve"> PAGEREF _Toc527998757 \h </w:instrText>
        </w:r>
        <w:r w:rsidR="00D41A2B">
          <w:rPr>
            <w:noProof/>
            <w:webHidden/>
          </w:rPr>
        </w:r>
        <w:r w:rsidR="00D41A2B">
          <w:rPr>
            <w:noProof/>
            <w:webHidden/>
          </w:rPr>
          <w:fldChar w:fldCharType="separate"/>
        </w:r>
        <w:r w:rsidR="005B4FB3">
          <w:rPr>
            <w:noProof/>
            <w:webHidden/>
          </w:rPr>
          <w:t>56</w:t>
        </w:r>
        <w:r w:rsidR="00D41A2B">
          <w:rPr>
            <w:noProof/>
            <w:webHidden/>
          </w:rPr>
          <w:fldChar w:fldCharType="end"/>
        </w:r>
      </w:hyperlink>
    </w:p>
    <w:p w14:paraId="6981ADBD" w14:textId="4E5D3E0F"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8" w:history="1">
        <w:r w:rsidR="00D41A2B" w:rsidRPr="00F31215">
          <w:rPr>
            <w:rStyle w:val="Hyperlink"/>
            <w:noProof/>
          </w:rPr>
          <w:t>Table 29 Service descriptions</w:t>
        </w:r>
        <w:r w:rsidR="00D41A2B">
          <w:rPr>
            <w:noProof/>
            <w:webHidden/>
          </w:rPr>
          <w:tab/>
        </w:r>
        <w:r w:rsidR="00D41A2B">
          <w:rPr>
            <w:noProof/>
            <w:webHidden/>
          </w:rPr>
          <w:fldChar w:fldCharType="begin"/>
        </w:r>
        <w:r w:rsidR="00D41A2B">
          <w:rPr>
            <w:noProof/>
            <w:webHidden/>
          </w:rPr>
          <w:instrText xml:space="preserve"> PAGEREF _Toc527998758 \h </w:instrText>
        </w:r>
        <w:r w:rsidR="00D41A2B">
          <w:rPr>
            <w:noProof/>
            <w:webHidden/>
          </w:rPr>
        </w:r>
        <w:r w:rsidR="00D41A2B">
          <w:rPr>
            <w:noProof/>
            <w:webHidden/>
          </w:rPr>
          <w:fldChar w:fldCharType="separate"/>
        </w:r>
        <w:r w:rsidR="005B4FB3">
          <w:rPr>
            <w:noProof/>
            <w:webHidden/>
          </w:rPr>
          <w:t>61</w:t>
        </w:r>
        <w:r w:rsidR="00D41A2B">
          <w:rPr>
            <w:noProof/>
            <w:webHidden/>
          </w:rPr>
          <w:fldChar w:fldCharType="end"/>
        </w:r>
      </w:hyperlink>
    </w:p>
    <w:p w14:paraId="2EF32D96" w14:textId="7AF37455"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59" w:history="1">
        <w:r w:rsidR="00D41A2B" w:rsidRPr="00F31215">
          <w:rPr>
            <w:rStyle w:val="Hyperlink"/>
            <w:noProof/>
          </w:rPr>
          <w:t>Table 30 IDFVS Program funding and average cost per client 2015-16</w:t>
        </w:r>
        <w:r w:rsidR="00D41A2B">
          <w:rPr>
            <w:noProof/>
            <w:webHidden/>
          </w:rPr>
          <w:tab/>
        </w:r>
        <w:r w:rsidR="00D41A2B">
          <w:rPr>
            <w:noProof/>
            <w:webHidden/>
          </w:rPr>
          <w:fldChar w:fldCharType="begin"/>
        </w:r>
        <w:r w:rsidR="00D41A2B">
          <w:rPr>
            <w:noProof/>
            <w:webHidden/>
          </w:rPr>
          <w:instrText xml:space="preserve"> PAGEREF _Toc527998759 \h </w:instrText>
        </w:r>
        <w:r w:rsidR="00D41A2B">
          <w:rPr>
            <w:noProof/>
            <w:webHidden/>
          </w:rPr>
        </w:r>
        <w:r w:rsidR="00D41A2B">
          <w:rPr>
            <w:noProof/>
            <w:webHidden/>
          </w:rPr>
          <w:fldChar w:fldCharType="separate"/>
        </w:r>
        <w:r w:rsidR="005B4FB3">
          <w:rPr>
            <w:noProof/>
            <w:webHidden/>
          </w:rPr>
          <w:t>73</w:t>
        </w:r>
        <w:r w:rsidR="00D41A2B">
          <w:rPr>
            <w:noProof/>
            <w:webHidden/>
          </w:rPr>
          <w:fldChar w:fldCharType="end"/>
        </w:r>
      </w:hyperlink>
    </w:p>
    <w:p w14:paraId="4228ABFC" w14:textId="3FA6FB01" w:rsidR="00D41A2B"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7998760" w:history="1">
        <w:r w:rsidR="00D41A2B" w:rsidRPr="00F31215">
          <w:rPr>
            <w:rStyle w:val="Hyperlink"/>
            <w:noProof/>
          </w:rPr>
          <w:t>Table 31 IDFVS Program funding and average cost per client 2016-17</w:t>
        </w:r>
        <w:r w:rsidR="00D41A2B">
          <w:rPr>
            <w:noProof/>
            <w:webHidden/>
          </w:rPr>
          <w:tab/>
        </w:r>
        <w:r w:rsidR="00D41A2B">
          <w:rPr>
            <w:noProof/>
            <w:webHidden/>
          </w:rPr>
          <w:fldChar w:fldCharType="begin"/>
        </w:r>
        <w:r w:rsidR="00D41A2B">
          <w:rPr>
            <w:noProof/>
            <w:webHidden/>
          </w:rPr>
          <w:instrText xml:space="preserve"> PAGEREF _Toc527998760 \h </w:instrText>
        </w:r>
        <w:r w:rsidR="00D41A2B">
          <w:rPr>
            <w:noProof/>
            <w:webHidden/>
          </w:rPr>
        </w:r>
        <w:r w:rsidR="00D41A2B">
          <w:rPr>
            <w:noProof/>
            <w:webHidden/>
          </w:rPr>
          <w:fldChar w:fldCharType="separate"/>
        </w:r>
        <w:r w:rsidR="005B4FB3">
          <w:rPr>
            <w:noProof/>
            <w:webHidden/>
          </w:rPr>
          <w:t>73</w:t>
        </w:r>
        <w:r w:rsidR="00D41A2B">
          <w:rPr>
            <w:noProof/>
            <w:webHidden/>
          </w:rPr>
          <w:fldChar w:fldCharType="end"/>
        </w:r>
      </w:hyperlink>
    </w:p>
    <w:p w14:paraId="0426C550" w14:textId="372AFAC9" w:rsidR="007B1E9E" w:rsidRPr="00244659" w:rsidRDefault="007B1E9E" w:rsidP="00ED71B8">
      <w:pPr>
        <w:tabs>
          <w:tab w:val="left" w:pos="993"/>
        </w:tabs>
        <w:spacing w:after="120"/>
        <w:ind w:left="993" w:hanging="993"/>
      </w:pPr>
      <w:r w:rsidRPr="00244659">
        <w:fldChar w:fldCharType="end"/>
      </w:r>
    </w:p>
    <w:p w14:paraId="5E6C3EFD" w14:textId="77777777" w:rsidR="007B1E9E" w:rsidRPr="00244659" w:rsidRDefault="007B1E9E" w:rsidP="00ED71B8">
      <w:pPr>
        <w:tabs>
          <w:tab w:val="left" w:pos="993"/>
        </w:tabs>
        <w:spacing w:after="120"/>
        <w:ind w:left="993" w:hanging="993"/>
      </w:pPr>
    </w:p>
    <w:p w14:paraId="79B96133" w14:textId="77777777" w:rsidR="007B1E9E" w:rsidRPr="00B80EB3" w:rsidRDefault="007B1E9E" w:rsidP="00951183">
      <w:pPr>
        <w:pStyle w:val="TOCHeading"/>
        <w:rPr>
          <w:b/>
          <w:sz w:val="40"/>
          <w:szCs w:val="40"/>
        </w:rPr>
      </w:pPr>
      <w:r w:rsidRPr="00B80EB3">
        <w:rPr>
          <w:b/>
          <w:sz w:val="40"/>
          <w:szCs w:val="40"/>
        </w:rPr>
        <w:lastRenderedPageBreak/>
        <w:t>Figures</w:t>
      </w:r>
    </w:p>
    <w:p w14:paraId="41316A31" w14:textId="03F81C53" w:rsidR="00177ACA" w:rsidRDefault="00951183">
      <w:pPr>
        <w:pStyle w:val="TableofFigures"/>
        <w:tabs>
          <w:tab w:val="right" w:leader="dot" w:pos="8212"/>
        </w:tabs>
        <w:rPr>
          <w:rFonts w:asciiTheme="minorHAnsi" w:eastAsiaTheme="minorEastAsia" w:hAnsiTheme="minorHAnsi" w:cstheme="minorBidi"/>
          <w:noProof/>
          <w:color w:val="auto"/>
          <w:sz w:val="22"/>
          <w:szCs w:val="22"/>
          <w:lang w:eastAsia="en-AU"/>
        </w:rPr>
      </w:pPr>
      <w:r>
        <w:fldChar w:fldCharType="begin"/>
      </w:r>
      <w:r>
        <w:instrText xml:space="preserve"> TOC \h \z \c "Figure" </w:instrText>
      </w:r>
      <w:r>
        <w:fldChar w:fldCharType="separate"/>
      </w:r>
      <w:hyperlink w:anchor="_Toc522737615" w:history="1">
        <w:r w:rsidR="00177ACA" w:rsidRPr="00901BCA">
          <w:rPr>
            <w:rStyle w:val="Hyperlink"/>
            <w:noProof/>
          </w:rPr>
          <w:t>Figure 1: IDFVS data perspective and scope</w:t>
        </w:r>
        <w:r w:rsidR="00177ACA">
          <w:rPr>
            <w:noProof/>
            <w:webHidden/>
          </w:rPr>
          <w:tab/>
        </w:r>
        <w:r w:rsidR="00177ACA">
          <w:rPr>
            <w:noProof/>
            <w:webHidden/>
          </w:rPr>
          <w:fldChar w:fldCharType="begin"/>
        </w:r>
        <w:r w:rsidR="00177ACA">
          <w:rPr>
            <w:noProof/>
            <w:webHidden/>
          </w:rPr>
          <w:instrText xml:space="preserve"> PAGEREF _Toc522737615 \h </w:instrText>
        </w:r>
        <w:r w:rsidR="00177ACA">
          <w:rPr>
            <w:noProof/>
            <w:webHidden/>
          </w:rPr>
        </w:r>
        <w:r w:rsidR="00177ACA">
          <w:rPr>
            <w:noProof/>
            <w:webHidden/>
          </w:rPr>
          <w:fldChar w:fldCharType="separate"/>
        </w:r>
        <w:r w:rsidR="005B4FB3">
          <w:rPr>
            <w:noProof/>
            <w:webHidden/>
          </w:rPr>
          <w:t>16</w:t>
        </w:r>
        <w:r w:rsidR="00177ACA">
          <w:rPr>
            <w:noProof/>
            <w:webHidden/>
          </w:rPr>
          <w:fldChar w:fldCharType="end"/>
        </w:r>
      </w:hyperlink>
    </w:p>
    <w:p w14:paraId="1FC3B212" w14:textId="60635027" w:rsidR="00177ACA"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6" w:history="1">
        <w:r w:rsidR="00177ACA" w:rsidRPr="00901BCA">
          <w:rPr>
            <w:rStyle w:val="Hyperlink"/>
            <w:noProof/>
          </w:rPr>
          <w:t>Figure 2: IDFVS data structure and sample sizes</w:t>
        </w:r>
        <w:r w:rsidR="00177ACA">
          <w:rPr>
            <w:noProof/>
            <w:webHidden/>
          </w:rPr>
          <w:tab/>
        </w:r>
        <w:r w:rsidR="00177ACA">
          <w:rPr>
            <w:noProof/>
            <w:webHidden/>
          </w:rPr>
          <w:fldChar w:fldCharType="begin"/>
        </w:r>
        <w:r w:rsidR="00177ACA">
          <w:rPr>
            <w:noProof/>
            <w:webHidden/>
          </w:rPr>
          <w:instrText xml:space="preserve"> PAGEREF _Toc522737616 \h </w:instrText>
        </w:r>
        <w:r w:rsidR="00177ACA">
          <w:rPr>
            <w:noProof/>
            <w:webHidden/>
          </w:rPr>
        </w:r>
        <w:r w:rsidR="00177ACA">
          <w:rPr>
            <w:noProof/>
            <w:webHidden/>
          </w:rPr>
          <w:fldChar w:fldCharType="separate"/>
        </w:r>
        <w:r w:rsidR="005B4FB3">
          <w:rPr>
            <w:noProof/>
            <w:webHidden/>
          </w:rPr>
          <w:t>17</w:t>
        </w:r>
        <w:r w:rsidR="00177ACA">
          <w:rPr>
            <w:noProof/>
            <w:webHidden/>
          </w:rPr>
          <w:fldChar w:fldCharType="end"/>
        </w:r>
      </w:hyperlink>
    </w:p>
    <w:p w14:paraId="31930EF8" w14:textId="5D06C441" w:rsidR="00177ACA"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7" w:history="1">
        <w:r w:rsidR="00177ACA" w:rsidRPr="00901BCA">
          <w:rPr>
            <w:rStyle w:val="Hyperlink"/>
            <w:noProof/>
          </w:rPr>
          <w:t>Figure 3: Client age distribution</w:t>
        </w:r>
        <w:r w:rsidR="00177ACA">
          <w:rPr>
            <w:noProof/>
            <w:webHidden/>
          </w:rPr>
          <w:tab/>
        </w:r>
        <w:r w:rsidR="00177ACA">
          <w:rPr>
            <w:noProof/>
            <w:webHidden/>
          </w:rPr>
          <w:fldChar w:fldCharType="begin"/>
        </w:r>
        <w:r w:rsidR="00177ACA">
          <w:rPr>
            <w:noProof/>
            <w:webHidden/>
          </w:rPr>
          <w:instrText xml:space="preserve"> PAGEREF _Toc522737617 \h </w:instrText>
        </w:r>
        <w:r w:rsidR="00177ACA">
          <w:rPr>
            <w:noProof/>
            <w:webHidden/>
          </w:rPr>
        </w:r>
        <w:r w:rsidR="00177ACA">
          <w:rPr>
            <w:noProof/>
            <w:webHidden/>
          </w:rPr>
          <w:fldChar w:fldCharType="separate"/>
        </w:r>
        <w:r w:rsidR="005B4FB3">
          <w:rPr>
            <w:noProof/>
            <w:webHidden/>
          </w:rPr>
          <w:t>28</w:t>
        </w:r>
        <w:r w:rsidR="00177ACA">
          <w:rPr>
            <w:noProof/>
            <w:webHidden/>
          </w:rPr>
          <w:fldChar w:fldCharType="end"/>
        </w:r>
      </w:hyperlink>
    </w:p>
    <w:p w14:paraId="71B1FCEF" w14:textId="67A3D484" w:rsidR="00177ACA"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8" w:history="1">
        <w:r w:rsidR="00177ACA" w:rsidRPr="00901BCA">
          <w:rPr>
            <w:rStyle w:val="Hyperlink"/>
            <w:noProof/>
          </w:rPr>
          <w:t>Figure 4: ORS scores at program entry and exit</w:t>
        </w:r>
        <w:r w:rsidR="00177ACA">
          <w:rPr>
            <w:noProof/>
            <w:webHidden/>
          </w:rPr>
          <w:tab/>
        </w:r>
        <w:r w:rsidR="00177ACA">
          <w:rPr>
            <w:noProof/>
            <w:webHidden/>
          </w:rPr>
          <w:fldChar w:fldCharType="begin"/>
        </w:r>
        <w:r w:rsidR="00177ACA">
          <w:rPr>
            <w:noProof/>
            <w:webHidden/>
          </w:rPr>
          <w:instrText xml:space="preserve"> PAGEREF _Toc522737618 \h </w:instrText>
        </w:r>
        <w:r w:rsidR="00177ACA">
          <w:rPr>
            <w:noProof/>
            <w:webHidden/>
          </w:rPr>
        </w:r>
        <w:r w:rsidR="00177ACA">
          <w:rPr>
            <w:noProof/>
            <w:webHidden/>
          </w:rPr>
          <w:fldChar w:fldCharType="separate"/>
        </w:r>
        <w:r w:rsidR="005B4FB3">
          <w:rPr>
            <w:noProof/>
            <w:webHidden/>
          </w:rPr>
          <w:t>55</w:t>
        </w:r>
        <w:r w:rsidR="00177ACA">
          <w:rPr>
            <w:noProof/>
            <w:webHidden/>
          </w:rPr>
          <w:fldChar w:fldCharType="end"/>
        </w:r>
      </w:hyperlink>
    </w:p>
    <w:p w14:paraId="5441498B" w14:textId="131CC32B" w:rsidR="00177ACA" w:rsidRDefault="001417DB">
      <w:pPr>
        <w:pStyle w:val="TableofFigures"/>
        <w:tabs>
          <w:tab w:val="right" w:leader="dot" w:pos="8212"/>
        </w:tabs>
        <w:rPr>
          <w:rFonts w:asciiTheme="minorHAnsi" w:eastAsiaTheme="minorEastAsia" w:hAnsiTheme="minorHAnsi" w:cstheme="minorBidi"/>
          <w:noProof/>
          <w:color w:val="auto"/>
          <w:sz w:val="22"/>
          <w:szCs w:val="22"/>
          <w:lang w:eastAsia="en-AU"/>
        </w:rPr>
      </w:pPr>
      <w:hyperlink w:anchor="_Toc522737619" w:history="1">
        <w:r w:rsidR="00177ACA" w:rsidRPr="00901BCA">
          <w:rPr>
            <w:rStyle w:val="Hyperlink"/>
            <w:noProof/>
          </w:rPr>
          <w:t>Figure 5: Client survey responses by survey question</w:t>
        </w:r>
        <w:r w:rsidR="00177ACA">
          <w:rPr>
            <w:noProof/>
            <w:webHidden/>
          </w:rPr>
          <w:tab/>
        </w:r>
        <w:r w:rsidR="00177ACA">
          <w:rPr>
            <w:noProof/>
            <w:webHidden/>
          </w:rPr>
          <w:fldChar w:fldCharType="begin"/>
        </w:r>
        <w:r w:rsidR="00177ACA">
          <w:rPr>
            <w:noProof/>
            <w:webHidden/>
          </w:rPr>
          <w:instrText xml:space="preserve"> PAGEREF _Toc522737619 \h </w:instrText>
        </w:r>
        <w:r w:rsidR="00177ACA">
          <w:rPr>
            <w:noProof/>
            <w:webHidden/>
          </w:rPr>
        </w:r>
        <w:r w:rsidR="00177ACA">
          <w:rPr>
            <w:noProof/>
            <w:webHidden/>
          </w:rPr>
          <w:fldChar w:fldCharType="separate"/>
        </w:r>
        <w:r w:rsidR="005B4FB3">
          <w:rPr>
            <w:noProof/>
            <w:webHidden/>
          </w:rPr>
          <w:t>57</w:t>
        </w:r>
        <w:r w:rsidR="00177ACA">
          <w:rPr>
            <w:noProof/>
            <w:webHidden/>
          </w:rPr>
          <w:fldChar w:fldCharType="end"/>
        </w:r>
      </w:hyperlink>
    </w:p>
    <w:p w14:paraId="7A35DD32" w14:textId="77777777" w:rsidR="007B1E9E" w:rsidRPr="00244659" w:rsidRDefault="00951183" w:rsidP="00ED71B8">
      <w:pPr>
        <w:tabs>
          <w:tab w:val="left" w:pos="993"/>
        </w:tabs>
        <w:spacing w:after="120" w:line="276" w:lineRule="auto"/>
        <w:ind w:left="993" w:hanging="993"/>
      </w:pPr>
      <w:r>
        <w:rPr>
          <w:rFonts w:ascii="Arial" w:hAnsi="Arial"/>
        </w:rPr>
        <w:fldChar w:fldCharType="end"/>
      </w:r>
      <w:r w:rsidR="007B1E9E" w:rsidRPr="00244659">
        <w:br w:type="page"/>
      </w:r>
    </w:p>
    <w:p w14:paraId="7F73C4E4" w14:textId="77777777" w:rsidR="007B1E9E" w:rsidRPr="00B80EB3" w:rsidRDefault="007B1E9E" w:rsidP="00ED71B8">
      <w:pPr>
        <w:rPr>
          <w:rFonts w:ascii="Arial" w:hAnsi="Arial" w:cs="Arial"/>
          <w:b/>
          <w:sz w:val="40"/>
          <w:szCs w:val="40"/>
        </w:rPr>
      </w:pPr>
      <w:r w:rsidRPr="00B80EB3">
        <w:rPr>
          <w:rFonts w:ascii="Arial" w:hAnsi="Arial" w:cs="Arial"/>
          <w:b/>
          <w:sz w:val="40"/>
          <w:szCs w:val="40"/>
        </w:rPr>
        <w:lastRenderedPageBreak/>
        <w:t>Glossary</w:t>
      </w:r>
    </w:p>
    <w:p w14:paraId="1755573E" w14:textId="77777777" w:rsidR="007B1E9E" w:rsidRPr="003E2742" w:rsidRDefault="007B1E9E" w:rsidP="00ED71B8">
      <w:pPr>
        <w:spacing w:after="0" w:line="360" w:lineRule="auto"/>
        <w:rPr>
          <w:rFonts w:ascii="Arial" w:hAnsi="Arial" w:cs="Arial"/>
          <w:sz w:val="22"/>
          <w:szCs w:val="22"/>
        </w:rPr>
      </w:pPr>
      <w:r w:rsidRPr="003E2742">
        <w:rPr>
          <w:rFonts w:ascii="Arial" w:hAnsi="Arial" w:cs="Arial"/>
          <w:sz w:val="22"/>
          <w:szCs w:val="22"/>
        </w:rPr>
        <w:t>CALD</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Culturally and Linguistically Diverse</w:t>
      </w:r>
    </w:p>
    <w:p w14:paraId="4000951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CBA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benefit analysis</w:t>
      </w:r>
    </w:p>
    <w:p w14:paraId="7164ED65"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CEA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effectiveness analysis</w:t>
      </w:r>
    </w:p>
    <w:p w14:paraId="47F42B8F"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CRP</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Central Referral Point</w:t>
      </w:r>
    </w:p>
    <w:p w14:paraId="7D37EE21"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CUA</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Cost utility analysis</w:t>
      </w:r>
    </w:p>
    <w:p w14:paraId="65B75861"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DFV</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Domestic and family violence</w:t>
      </w:r>
    </w:p>
    <w:p w14:paraId="45C66CC3" w14:textId="58468AE6" w:rsidR="007B1E9E" w:rsidRPr="003E2742" w:rsidRDefault="004E4F63" w:rsidP="00ED71B8">
      <w:pPr>
        <w:keepNext/>
        <w:keepLines/>
        <w:spacing w:after="0" w:line="360" w:lineRule="auto"/>
        <w:rPr>
          <w:rFonts w:ascii="Arial" w:hAnsi="Arial" w:cs="Arial"/>
          <w:sz w:val="22"/>
          <w:szCs w:val="22"/>
        </w:rPr>
      </w:pPr>
      <w:r>
        <w:rPr>
          <w:rFonts w:ascii="Arial" w:hAnsi="Arial" w:cs="Arial"/>
          <w:sz w:val="22"/>
          <w:szCs w:val="22"/>
        </w:rPr>
        <w:t>DVSAT</w:t>
      </w:r>
      <w:r w:rsidR="007B1E9E" w:rsidRPr="003E2742">
        <w:rPr>
          <w:rFonts w:ascii="Arial" w:hAnsi="Arial" w:cs="Arial"/>
          <w:sz w:val="22"/>
          <w:szCs w:val="22"/>
        </w:rPr>
        <w:t xml:space="preserve"> </w:t>
      </w:r>
      <w:r w:rsidR="007B1E9E" w:rsidRPr="003E2742">
        <w:rPr>
          <w:rFonts w:ascii="Arial" w:hAnsi="Arial" w:cs="Arial"/>
          <w:sz w:val="22"/>
          <w:szCs w:val="22"/>
        </w:rPr>
        <w:tab/>
      </w:r>
      <w:r w:rsidR="007B1E9E" w:rsidRPr="003E2742">
        <w:rPr>
          <w:rFonts w:ascii="Arial" w:hAnsi="Arial" w:cs="Arial"/>
          <w:sz w:val="22"/>
          <w:szCs w:val="22"/>
        </w:rPr>
        <w:tab/>
        <w:t>Domestic Violence Safety Assessment Tool</w:t>
      </w:r>
    </w:p>
    <w:p w14:paraId="6847416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FACS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NSW Department of Family and Community Services</w:t>
      </w:r>
    </w:p>
    <w:p w14:paraId="10A571C7"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IDFVS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Integrated Domestic and Family Violence Services</w:t>
      </w:r>
      <w:r w:rsidR="00CB5827">
        <w:rPr>
          <w:rFonts w:ascii="Arial" w:hAnsi="Arial" w:cs="Arial"/>
          <w:sz w:val="22"/>
          <w:szCs w:val="22"/>
        </w:rPr>
        <w:t xml:space="preserve"> program</w:t>
      </w:r>
    </w:p>
    <w:p w14:paraId="360A92D8"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LCP</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Local Coordination Points</w:t>
      </w:r>
    </w:p>
    <w:p w14:paraId="4EB0411C"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 xml:space="preserve">NGO </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 xml:space="preserve">Non-Government Organisation </w:t>
      </w:r>
    </w:p>
    <w:p w14:paraId="5ABEA470"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ORS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Outcome Rating Scale</w:t>
      </w:r>
    </w:p>
    <w:p w14:paraId="5EB751A6"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 xml:space="preserve">SAM </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Safety Action Meeting</w:t>
      </w:r>
    </w:p>
    <w:p w14:paraId="39C43BE6"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SHS</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Specialist Homelessness Services</w:t>
      </w:r>
    </w:p>
    <w:p w14:paraId="383AC44A"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SHLV</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Staying Home Leaving Violence</w:t>
      </w:r>
    </w:p>
    <w:p w14:paraId="41892DA3" w14:textId="200CB55B"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W</w:t>
      </w:r>
      <w:r w:rsidR="00B77569">
        <w:rPr>
          <w:rFonts w:ascii="Arial" w:hAnsi="Arial" w:cs="Arial"/>
          <w:sz w:val="22"/>
          <w:szCs w:val="22"/>
        </w:rPr>
        <w:t>DFV</w:t>
      </w:r>
      <w:r w:rsidRPr="003E2742">
        <w:rPr>
          <w:rFonts w:ascii="Arial" w:hAnsi="Arial" w:cs="Arial"/>
          <w:sz w:val="22"/>
          <w:szCs w:val="22"/>
        </w:rPr>
        <w:t>CAS</w:t>
      </w:r>
      <w:r w:rsidRPr="003E2742">
        <w:rPr>
          <w:rFonts w:ascii="Arial" w:hAnsi="Arial" w:cs="Arial"/>
          <w:sz w:val="22"/>
          <w:szCs w:val="22"/>
        </w:rPr>
        <w:tab/>
      </w:r>
      <w:r w:rsidRPr="003E2742">
        <w:rPr>
          <w:rFonts w:ascii="Arial" w:hAnsi="Arial" w:cs="Arial"/>
          <w:sz w:val="22"/>
          <w:szCs w:val="22"/>
        </w:rPr>
        <w:tab/>
        <w:t>Women’s Domestic Violence Court Advocacy Service</w:t>
      </w:r>
    </w:p>
    <w:p w14:paraId="46A8AF7D" w14:textId="77777777" w:rsidR="007B1E9E" w:rsidRPr="003E2742" w:rsidRDefault="007B1E9E" w:rsidP="00ED71B8">
      <w:pPr>
        <w:keepNext/>
        <w:keepLines/>
        <w:spacing w:after="0" w:line="360" w:lineRule="auto"/>
        <w:rPr>
          <w:rFonts w:ascii="Arial" w:hAnsi="Arial" w:cs="Arial"/>
          <w:sz w:val="22"/>
          <w:szCs w:val="22"/>
        </w:rPr>
      </w:pPr>
      <w:r w:rsidRPr="003E2742">
        <w:rPr>
          <w:rFonts w:ascii="Arial" w:hAnsi="Arial" w:cs="Arial"/>
          <w:sz w:val="22"/>
          <w:szCs w:val="22"/>
        </w:rPr>
        <w:t>WHO</w:t>
      </w:r>
      <w:r w:rsidRPr="003E2742">
        <w:rPr>
          <w:rFonts w:ascii="Arial" w:hAnsi="Arial" w:cs="Arial"/>
          <w:sz w:val="22"/>
          <w:szCs w:val="22"/>
        </w:rPr>
        <w:tab/>
      </w:r>
      <w:r w:rsidRPr="003E2742">
        <w:rPr>
          <w:rFonts w:ascii="Arial" w:hAnsi="Arial" w:cs="Arial"/>
          <w:sz w:val="22"/>
          <w:szCs w:val="22"/>
        </w:rPr>
        <w:tab/>
      </w:r>
      <w:r w:rsidRPr="003E2742">
        <w:rPr>
          <w:rFonts w:ascii="Arial" w:hAnsi="Arial" w:cs="Arial"/>
          <w:sz w:val="22"/>
          <w:szCs w:val="22"/>
        </w:rPr>
        <w:tab/>
        <w:t>World Health Organisation</w:t>
      </w:r>
    </w:p>
    <w:p w14:paraId="5061301E" w14:textId="77777777" w:rsidR="003735C0" w:rsidRDefault="007B1E9E">
      <w:pPr>
        <w:autoSpaceDE/>
        <w:autoSpaceDN/>
        <w:adjustRightInd/>
        <w:spacing w:after="200" w:line="276" w:lineRule="auto"/>
        <w:ind w:right="0"/>
        <w:rPr>
          <w:rFonts w:ascii="Arial" w:hAnsi="Arial" w:cs="Arial"/>
        </w:rPr>
        <w:sectPr w:rsidR="003735C0" w:rsidSect="005B4FB3">
          <w:headerReference w:type="first" r:id="rId22"/>
          <w:footerReference w:type="first" r:id="rId23"/>
          <w:pgSz w:w="11906" w:h="16838"/>
          <w:pgMar w:top="-1534" w:right="1983" w:bottom="1560" w:left="1701" w:header="993" w:footer="708" w:gutter="0"/>
          <w:pgNumType w:fmt="lowerRoman" w:start="1"/>
          <w:cols w:space="708"/>
          <w:docGrid w:linePitch="360"/>
        </w:sectPr>
      </w:pPr>
      <w:r w:rsidRPr="00244659">
        <w:rPr>
          <w:rFonts w:ascii="Arial" w:hAnsi="Arial" w:cs="Arial"/>
        </w:rPr>
        <w:br w:type="page"/>
      </w:r>
    </w:p>
    <w:p w14:paraId="3B7FC358" w14:textId="77777777" w:rsidR="007B1E9E" w:rsidRPr="00B80EB3" w:rsidRDefault="007B1E9E" w:rsidP="00E8416A">
      <w:pPr>
        <w:pStyle w:val="Heading1"/>
      </w:pPr>
      <w:bookmarkStart w:id="3" w:name="_Toc527998683"/>
      <w:r w:rsidRPr="00B80EB3">
        <w:lastRenderedPageBreak/>
        <w:t>Executive Summary</w:t>
      </w:r>
      <w:bookmarkEnd w:id="3"/>
    </w:p>
    <w:p w14:paraId="2F75D5A5" w14:textId="47A675F3" w:rsidR="007B1E9E" w:rsidRDefault="003E153A" w:rsidP="00F55C25">
      <w:pPr>
        <w:pStyle w:val="BodyText"/>
      </w:pPr>
      <w:r>
        <w:t xml:space="preserve">This is the final report from the evaluation of the </w:t>
      </w:r>
      <w:r w:rsidRPr="00244659">
        <w:t>Integrated Domestic and Family Violence Service program (IDFVS)</w:t>
      </w:r>
      <w:r>
        <w:t>, which was commissioned by t</w:t>
      </w:r>
      <w:r w:rsidRPr="00244659">
        <w:t>he NSW Department of Family and Community Services (FACS)</w:t>
      </w:r>
      <w:r>
        <w:t>. R</w:t>
      </w:r>
      <w:r w:rsidRPr="00244659">
        <w:t xml:space="preserve">esearchers from the Gendered Violence Research Network (GVRN) and the Social Policy Research Centre (SPRC), both at UNSW </w:t>
      </w:r>
      <w:r w:rsidR="00571974">
        <w:t>Sydney</w:t>
      </w:r>
      <w:r w:rsidRPr="00244659">
        <w:t xml:space="preserve">, </w:t>
      </w:r>
      <w:r>
        <w:t xml:space="preserve">conducted the evaluation. </w:t>
      </w:r>
    </w:p>
    <w:p w14:paraId="5691EA24" w14:textId="77777777" w:rsidR="006C3F5E" w:rsidRDefault="003E153A" w:rsidP="005A2BCF">
      <w:pPr>
        <w:pStyle w:val="BodyText"/>
      </w:pPr>
      <w:r w:rsidRPr="00244659">
        <w:t>IDFVS provide</w:t>
      </w:r>
      <w:r>
        <w:t>s</w:t>
      </w:r>
      <w:r w:rsidRPr="00244659">
        <w:t xml:space="preserve"> a multi-agency, integrated and coordinated response to domestic and family violence (DFV) among high-risk target groups and in targeted communities. The program intervenes following the identification of DFV in a family. Identification usually occurs via Police, health services, child protection agencies, and/or support services such as family support programs. </w:t>
      </w:r>
      <w:r>
        <w:t>IDFVS</w:t>
      </w:r>
      <w:r w:rsidRPr="00244659">
        <w:t xml:space="preserve"> provides adult, young people and child victims (male and female) with support to escape and recover from the abuse. The program provides ongoing practical and emotional support to both victims </w:t>
      </w:r>
      <w:r>
        <w:t>who remain in a relationship with the perpetrator</w:t>
      </w:r>
      <w:r w:rsidRPr="00244659">
        <w:t xml:space="preserve">, and victims who have </w:t>
      </w:r>
      <w:r>
        <w:t>ended the relationship.</w:t>
      </w:r>
      <w:r w:rsidRPr="00244659">
        <w:t xml:space="preserve"> Child clients of IDFVS are considered as clients in their own right and direct services are provided to children. Direct services to children are negotiated and agreed by the parent client of the service (FACS 2016). Some IDFVS sites also provide interventions to perpetrators.</w:t>
      </w:r>
    </w:p>
    <w:p w14:paraId="36D040B1" w14:textId="77777777" w:rsidR="001F635D" w:rsidRPr="00244659" w:rsidRDefault="001F635D" w:rsidP="001F635D">
      <w:pPr>
        <w:pStyle w:val="BodyText"/>
      </w:pPr>
      <w:r w:rsidRPr="00244659">
        <w:t>The purpose of this evaluation is to:</w:t>
      </w:r>
    </w:p>
    <w:p w14:paraId="6E4EA96E" w14:textId="13684CF3" w:rsidR="001F635D" w:rsidRPr="00244659" w:rsidRDefault="00E8416A" w:rsidP="001F635D">
      <w:pPr>
        <w:pStyle w:val="ListBullet"/>
      </w:pPr>
      <w:r>
        <w:t>s</w:t>
      </w:r>
      <w:r w:rsidR="001F635D" w:rsidRPr="00244659">
        <w:t>trengthen the service model by documenting good practice across all projects</w:t>
      </w:r>
    </w:p>
    <w:p w14:paraId="5AC6C6B6" w14:textId="235CC059" w:rsidR="001F635D" w:rsidRPr="00244659" w:rsidRDefault="00E8416A" w:rsidP="001F635D">
      <w:pPr>
        <w:pStyle w:val="ListBullet"/>
      </w:pPr>
      <w:r>
        <w:t>p</w:t>
      </w:r>
      <w:r w:rsidR="001F635D" w:rsidRPr="00244659">
        <w:t>rovide strategic guidance for ongoing implementation and contribute to evidence in the area</w:t>
      </w:r>
    </w:p>
    <w:p w14:paraId="16C227BC" w14:textId="384BE768" w:rsidR="001F635D" w:rsidRPr="00244659" w:rsidRDefault="00E8416A" w:rsidP="001F635D">
      <w:pPr>
        <w:pStyle w:val="ListBullet"/>
      </w:pPr>
      <w:r>
        <w:t>a</w:t>
      </w:r>
      <w:r w:rsidR="001F635D" w:rsidRPr="00244659">
        <w:t>ssess the value and critical elements for success of the integrated approach taken by IDFVS</w:t>
      </w:r>
    </w:p>
    <w:p w14:paraId="317B1530" w14:textId="52F948C9" w:rsidR="001F635D" w:rsidRPr="00244659" w:rsidRDefault="00E8416A" w:rsidP="001F635D">
      <w:pPr>
        <w:pStyle w:val="ListBullet"/>
      </w:pPr>
      <w:r>
        <w:t>m</w:t>
      </w:r>
      <w:r w:rsidR="001F635D" w:rsidRPr="00244659">
        <w:t>ake recommendations on potential approaches to improve the program</w:t>
      </w:r>
    </w:p>
    <w:p w14:paraId="59E8ADA0" w14:textId="406A3637" w:rsidR="001F635D" w:rsidRDefault="00E8416A" w:rsidP="005A2BCF">
      <w:pPr>
        <w:pStyle w:val="ListBullet"/>
      </w:pPr>
      <w:r>
        <w:t>i</w:t>
      </w:r>
      <w:r w:rsidR="001F635D" w:rsidRPr="00244659">
        <w:t>ncrease understanding of user needs, assess outcomes for clients, identify any gaps in creating partnerships and note where integrated service provision is lacking</w:t>
      </w:r>
      <w:r>
        <w:t>.</w:t>
      </w:r>
      <w:r w:rsidR="001F635D" w:rsidRPr="00244659">
        <w:t xml:space="preserve"> </w:t>
      </w:r>
    </w:p>
    <w:p w14:paraId="4E59AF23" w14:textId="77777777" w:rsidR="001F635D" w:rsidRPr="001F635D" w:rsidRDefault="001F635D" w:rsidP="005A2BCF">
      <w:pPr>
        <w:pStyle w:val="BodyText"/>
        <w:rPr>
          <w:b/>
        </w:rPr>
      </w:pPr>
      <w:r w:rsidRPr="00244659">
        <w:t>This is a mixed-method inquiry combining a synthesis of service monitoring data, validated scales and measures, as well as qualitative interviews and focus groups</w:t>
      </w:r>
      <w:r>
        <w:t xml:space="preserve">. </w:t>
      </w:r>
      <w:r w:rsidRPr="00244659">
        <w:t>The quantitative evaluation component is a retrospective data analysis based on program service delivery (portal) data for 24 months from July 2015 to June 2017 covering two complete financial years 2015-16 and 2016-17.</w:t>
      </w:r>
    </w:p>
    <w:p w14:paraId="61A0ADA6" w14:textId="77777777" w:rsidR="007B1E9E" w:rsidRPr="001354AE" w:rsidRDefault="007B1E9E" w:rsidP="00B80EB3">
      <w:pPr>
        <w:pStyle w:val="Heading4"/>
      </w:pPr>
      <w:r w:rsidRPr="001354AE">
        <w:t>Service delivery and client profiles</w:t>
      </w:r>
    </w:p>
    <w:p w14:paraId="6C32B4A2" w14:textId="77777777" w:rsidR="007B1E9E" w:rsidRPr="00244659" w:rsidRDefault="007B1E9E" w:rsidP="004440EB">
      <w:pPr>
        <w:pStyle w:val="ListBullet"/>
      </w:pPr>
      <w:r w:rsidRPr="00244659">
        <w:t>During the two-year study period the IDFVS program supported 4,907 clients at a relatively similar level (2,470 in 2015-16, 2,437 in 2016-17)</w:t>
      </w:r>
    </w:p>
    <w:p w14:paraId="7048AA4D" w14:textId="77777777" w:rsidR="007B1E9E" w:rsidRPr="00244659" w:rsidRDefault="007B1E9E" w:rsidP="004440EB">
      <w:pPr>
        <w:pStyle w:val="ListBullet"/>
      </w:pPr>
      <w:r w:rsidRPr="00244659">
        <w:lastRenderedPageBreak/>
        <w:t xml:space="preserve">Around two thirds (66.8%, n=3,277) of clients received case managed support compared to case coordinated services (33.2%, n=1,630) </w:t>
      </w:r>
    </w:p>
    <w:p w14:paraId="3BE0EDE8" w14:textId="7059DB0B" w:rsidR="007B1E9E" w:rsidRPr="00244659" w:rsidRDefault="007B1E9E" w:rsidP="004440EB">
      <w:pPr>
        <w:pStyle w:val="ListBullet"/>
      </w:pPr>
      <w:r w:rsidRPr="00244659">
        <w:t>Consistent with domestic violence statistics IDFVS clients are mostly women, predominantly in the 26 to 40</w:t>
      </w:r>
      <w:r w:rsidR="00411021">
        <w:t xml:space="preserve"> </w:t>
      </w:r>
      <w:r w:rsidRPr="00244659">
        <w:t>year age group</w:t>
      </w:r>
    </w:p>
    <w:p w14:paraId="3F13AA9C" w14:textId="75EE0CEC" w:rsidR="007B1E9E" w:rsidRPr="00244659" w:rsidRDefault="007B1E9E" w:rsidP="004440EB">
      <w:pPr>
        <w:pStyle w:val="ListBullet"/>
      </w:pPr>
      <w:r w:rsidRPr="00244659">
        <w:t xml:space="preserve">The program also assists high numbers of client’s children with more children (6,806) than </w:t>
      </w:r>
      <w:r w:rsidR="00411021">
        <w:t xml:space="preserve">adult </w:t>
      </w:r>
      <w:r w:rsidRPr="00244659">
        <w:t>clients</w:t>
      </w:r>
      <w:r w:rsidR="008F4C6E">
        <w:t xml:space="preserve"> (4,907</w:t>
      </w:r>
      <w:r w:rsidR="00F71F45">
        <w:t>)</w:t>
      </w:r>
      <w:r w:rsidRPr="00244659">
        <w:t>, an average of 1.4 children per client</w:t>
      </w:r>
    </w:p>
    <w:p w14:paraId="7084E787" w14:textId="77777777" w:rsidR="004440EB" w:rsidRDefault="007B1E9E" w:rsidP="004440EB">
      <w:pPr>
        <w:pStyle w:val="ListBullet"/>
      </w:pPr>
      <w:r w:rsidRPr="00244659">
        <w:t>The program is reaching clients from all identified target groups including:</w:t>
      </w:r>
    </w:p>
    <w:p w14:paraId="35B32379" w14:textId="77777777" w:rsidR="005A2BCF" w:rsidRDefault="007B1E9E" w:rsidP="00B46713">
      <w:pPr>
        <w:pStyle w:val="ListBullet"/>
        <w:numPr>
          <w:ilvl w:val="1"/>
          <w:numId w:val="22"/>
        </w:numPr>
      </w:pPr>
      <w:r w:rsidRPr="00244659">
        <w:t>Aboriginal or Torres Strait Islander represented 8.4% of clients (n=386) with an increase from 7.8% (n=180) in 2015-16 to 9.1% (n=206) in 2016-17</w:t>
      </w:r>
    </w:p>
    <w:p w14:paraId="3464B57F" w14:textId="77777777" w:rsidR="005A2BCF" w:rsidRDefault="007B1E9E" w:rsidP="00B46713">
      <w:pPr>
        <w:pStyle w:val="ListBullet"/>
        <w:numPr>
          <w:ilvl w:val="1"/>
          <w:numId w:val="22"/>
        </w:numPr>
      </w:pPr>
      <w:r w:rsidRPr="005A2BCF">
        <w:t>High numbers of Aboriginal clients</w:t>
      </w:r>
      <w:r w:rsidR="005A2BCF">
        <w:t>’</w:t>
      </w:r>
      <w:r w:rsidRPr="005A2BCF">
        <w:t xml:space="preserve"> children (880), an average of 2.3 children per Aboriginal client</w:t>
      </w:r>
    </w:p>
    <w:p w14:paraId="16938921" w14:textId="77777777" w:rsidR="005A2BCF" w:rsidRDefault="007B1E9E" w:rsidP="00B46713">
      <w:pPr>
        <w:pStyle w:val="ListBullet"/>
        <w:numPr>
          <w:ilvl w:val="1"/>
          <w:numId w:val="22"/>
        </w:numPr>
      </w:pPr>
      <w:r w:rsidRPr="00244659">
        <w:t>High levels (43.5%) of clients affected by socio-economic disadvantage</w:t>
      </w:r>
    </w:p>
    <w:p w14:paraId="35006F1C" w14:textId="77777777" w:rsidR="007B1E9E" w:rsidRPr="005A2BCF" w:rsidRDefault="007B1E9E" w:rsidP="00B46713">
      <w:pPr>
        <w:pStyle w:val="ListBullet"/>
        <w:numPr>
          <w:ilvl w:val="1"/>
          <w:numId w:val="22"/>
        </w:numPr>
      </w:pPr>
      <w:r w:rsidRPr="00244659">
        <w:t>A high proportion of clients born outside Australia with comparative high levels of languages other than English spoken at home representing 34.2%</w:t>
      </w:r>
    </w:p>
    <w:p w14:paraId="6CB360E2" w14:textId="77777777" w:rsidR="007B1E9E" w:rsidRPr="00244659" w:rsidRDefault="007B1E9E" w:rsidP="00F55C25">
      <w:pPr>
        <w:pStyle w:val="ListBullet"/>
      </w:pPr>
      <w:r w:rsidRPr="00244659">
        <w:t>Clients also report being affected by high levels (34.0%) of social exclusion</w:t>
      </w:r>
    </w:p>
    <w:p w14:paraId="3898A488" w14:textId="77777777" w:rsidR="007B1E9E" w:rsidRPr="00244659" w:rsidRDefault="007B1E9E" w:rsidP="00F55C25">
      <w:pPr>
        <w:pStyle w:val="ListBullet"/>
      </w:pPr>
      <w:r w:rsidRPr="00244659">
        <w:t>Victims with a disability represent 9.0% of clients, with a further 5.0% reporting they are the caregiver of a child with a disability</w:t>
      </w:r>
    </w:p>
    <w:p w14:paraId="52ECB492" w14:textId="77777777" w:rsidR="00F55C25" w:rsidRDefault="007B1E9E" w:rsidP="00F55C25">
      <w:pPr>
        <w:pStyle w:val="ListBullet"/>
        <w:rPr>
          <w:rFonts w:cstheme="minorHAnsi"/>
        </w:rPr>
      </w:pPr>
      <w:r w:rsidRPr="00244659">
        <w:t xml:space="preserve">Program referral sources reflect the integrated character of the service covering government and </w:t>
      </w:r>
      <w:r w:rsidR="00F55C25" w:rsidRPr="00244659">
        <w:t>non-government</w:t>
      </w:r>
      <w:r w:rsidRPr="00244659">
        <w:t xml:space="preserve"> </w:t>
      </w:r>
      <w:r w:rsidR="00F55C25" w:rsidRPr="00244659">
        <w:t>organisations</w:t>
      </w:r>
      <w:r w:rsidR="00F55C25">
        <w:rPr>
          <w:rFonts w:cstheme="minorHAnsi"/>
        </w:rPr>
        <w:t xml:space="preserve">. </w:t>
      </w:r>
    </w:p>
    <w:p w14:paraId="5DD82399" w14:textId="50680DBF" w:rsidR="007B1E9E" w:rsidRPr="00F55C25" w:rsidRDefault="007B1E9E" w:rsidP="00B46713">
      <w:pPr>
        <w:pStyle w:val="ListBullet"/>
        <w:numPr>
          <w:ilvl w:val="1"/>
          <w:numId w:val="22"/>
        </w:numPr>
        <w:rPr>
          <w:rFonts w:cstheme="minorHAnsi"/>
        </w:rPr>
      </w:pPr>
      <w:r w:rsidRPr="00244659">
        <w:t xml:space="preserve">The close integration with police provides the highest proportion of program referrals (29.0%, n= 1,810), 8.8% (n=549) through FACS Community Services, and 6.7% for </w:t>
      </w:r>
      <w:r w:rsidRPr="0089110B">
        <w:t>Women’s Domestic Violence Court Advocacy Service (</w:t>
      </w:r>
      <w:r w:rsidRPr="00FC7BCD">
        <w:t>W</w:t>
      </w:r>
      <w:r w:rsidR="00B77569">
        <w:t>DFV</w:t>
      </w:r>
      <w:r w:rsidRPr="00FC7BCD">
        <w:t>CAS, n=420) and Local</w:t>
      </w:r>
      <w:r w:rsidRPr="00F55C25">
        <w:rPr>
          <w:rFonts w:cs="MetaPlusNormal-Roman"/>
        </w:rPr>
        <w:t xml:space="preserve"> Coordination Points (LCPs, n=416)</w:t>
      </w:r>
    </w:p>
    <w:p w14:paraId="47DA8743" w14:textId="77777777" w:rsidR="007B1E9E" w:rsidRPr="00244659" w:rsidRDefault="007B1E9E" w:rsidP="00F55C25">
      <w:pPr>
        <w:pStyle w:val="ListBullet"/>
      </w:pPr>
      <w:r w:rsidRPr="00244659">
        <w:t xml:space="preserve">The program provides referral to multiple external services with over half of all clients referred for community housing and </w:t>
      </w:r>
      <w:r w:rsidR="00F55C25" w:rsidRPr="00244659">
        <w:t>counselling</w:t>
      </w:r>
      <w:r w:rsidRPr="00244659">
        <w:t xml:space="preserve"> services</w:t>
      </w:r>
    </w:p>
    <w:p w14:paraId="2583F7A6" w14:textId="5A67A130" w:rsidR="007B1E9E" w:rsidRPr="00244659" w:rsidRDefault="007B1E9E" w:rsidP="00F55C25">
      <w:pPr>
        <w:pStyle w:val="ListBullet"/>
      </w:pPr>
      <w:r w:rsidRPr="00244659">
        <w:t xml:space="preserve">There is </w:t>
      </w:r>
      <w:r w:rsidR="00230069">
        <w:t>substantial</w:t>
      </w:r>
      <w:r w:rsidR="00230069" w:rsidRPr="00244659">
        <w:t xml:space="preserve"> </w:t>
      </w:r>
      <w:r w:rsidRPr="00244659">
        <w:t>variation in services referred across projects which may reflect availability and capacity or available services in each location</w:t>
      </w:r>
    </w:p>
    <w:p w14:paraId="52C05AC5" w14:textId="77777777" w:rsidR="007B1E9E" w:rsidRPr="00E915F8" w:rsidRDefault="007B1E9E" w:rsidP="00E915F8">
      <w:pPr>
        <w:pStyle w:val="Heading4"/>
      </w:pPr>
      <w:r w:rsidRPr="00E8416A">
        <w:t>Client interim outcomes</w:t>
      </w:r>
    </w:p>
    <w:p w14:paraId="38670BA3" w14:textId="77777777" w:rsidR="007B1E9E" w:rsidRPr="00244659" w:rsidRDefault="00B7128C" w:rsidP="00B7128C">
      <w:pPr>
        <w:pStyle w:val="ListBullet"/>
      </w:pPr>
      <w:r>
        <w:t>A</w:t>
      </w:r>
      <w:r w:rsidR="007B1E9E" w:rsidRPr="00244659">
        <w:t xml:space="preserve"> substantial proportion of clients have received multiple wraparound support including coordinated services through multiple program partner agencies</w:t>
      </w:r>
      <w:r>
        <w:t>. This reflects the integrated service model</w:t>
      </w:r>
      <w:r w:rsidR="00F55C25">
        <w:t xml:space="preserve"> of IDFVS</w:t>
      </w:r>
    </w:p>
    <w:p w14:paraId="64363E69" w14:textId="77777777" w:rsidR="007B1E9E" w:rsidRPr="00244659" w:rsidRDefault="007B1E9E" w:rsidP="00B7128C">
      <w:pPr>
        <w:pStyle w:val="ListBullet"/>
      </w:pPr>
      <w:r w:rsidRPr="00244659">
        <w:t>The program is providing a responsive pathway through various referral sources with predominately short periods between referral, assessment and entry including higher priority crisis cases being supported immediately</w:t>
      </w:r>
    </w:p>
    <w:p w14:paraId="100525F4" w14:textId="77777777" w:rsidR="007B1E9E" w:rsidRPr="00244659" w:rsidRDefault="007B1E9E" w:rsidP="00B7128C">
      <w:pPr>
        <w:pStyle w:val="ListBullet"/>
      </w:pPr>
      <w:r w:rsidRPr="00244659">
        <w:t>Program client profiles reflect access by target groups as outlined in the previous client profile summary</w:t>
      </w:r>
    </w:p>
    <w:p w14:paraId="308DB305" w14:textId="7004F36A" w:rsidR="007B1E9E" w:rsidRPr="00244659" w:rsidRDefault="007B1E9E" w:rsidP="00BA07A2">
      <w:pPr>
        <w:pStyle w:val="ListBullet"/>
      </w:pPr>
      <w:r w:rsidRPr="00244659">
        <w:t>Client wellbeing as assessed through the Outcome Rating Scale (ORS</w:t>
      </w:r>
      <w:r w:rsidR="00CC638F">
        <w:rPr>
          <w:rFonts w:asciiTheme="minorHAnsi" w:hAnsiTheme="minorHAnsi"/>
        </w:rPr>
        <w:t xml:space="preserve">. </w:t>
      </w:r>
      <w:r w:rsidR="00CC638F" w:rsidRPr="00A6107F">
        <w:t xml:space="preserve">Miller et al 2003) is a simple, validated and widely used 4-item tool that </w:t>
      </w:r>
      <w:r w:rsidR="00CC638F" w:rsidRPr="00A6107F">
        <w:lastRenderedPageBreak/>
        <w:t>assesses individual feelings of wellbeing on four dimensions: individually, interpersonally, socially and overall.</w:t>
      </w:r>
      <w:r w:rsidR="00CC638F">
        <w:rPr>
          <w:rFonts w:asciiTheme="minorHAnsi" w:hAnsiTheme="minorHAnsi"/>
        </w:rPr>
        <w:t xml:space="preserve"> </w:t>
      </w:r>
      <w:r w:rsidRPr="00244659">
        <w:t xml:space="preserve"> </w:t>
      </w:r>
      <w:r w:rsidR="002042A5">
        <w:t>Analysis of ORS scores</w:t>
      </w:r>
      <w:r w:rsidR="00F4073D">
        <w:t xml:space="preserve"> demonstrate</w:t>
      </w:r>
      <w:r w:rsidR="002042A5">
        <w:t>s</w:t>
      </w:r>
      <w:r w:rsidR="00F4073D">
        <w:t xml:space="preserve"> that client wellbeing </w:t>
      </w:r>
      <w:r w:rsidRPr="00244659">
        <w:t xml:space="preserve">is increasing significantly from the time of program entry compared with the point of exiting the service. The ORS figures indicate a </w:t>
      </w:r>
      <w:r w:rsidR="00BA07A2" w:rsidRPr="00BA07A2">
        <w:t>statistically significant reduction in mean ORS score of 12.5 (p&lt;0.001)</w:t>
      </w:r>
      <w:r w:rsidR="00BA07A2">
        <w:t xml:space="preserve"> </w:t>
      </w:r>
      <w:r w:rsidRPr="00244659">
        <w:t>from levels considered to be below the boundary for a clinical range of psychological distress at entry, to a non-clinical ‘normal’ range at program exit</w:t>
      </w:r>
      <w:r w:rsidR="00F4073D">
        <w:t>.</w:t>
      </w:r>
    </w:p>
    <w:p w14:paraId="47199531" w14:textId="77777777" w:rsidR="00280738" w:rsidRDefault="007B1E9E" w:rsidP="00280738">
      <w:pPr>
        <w:pStyle w:val="ListBullet"/>
      </w:pPr>
      <w:r w:rsidRPr="00244659">
        <w:t>Client survey results indicate consistently highly positive feedback with around 80% of clients responding they agree or mostly agree with each survey question</w:t>
      </w:r>
      <w:r w:rsidR="00280738">
        <w:t xml:space="preserve">. </w:t>
      </w:r>
    </w:p>
    <w:p w14:paraId="3B7D527E" w14:textId="77777777" w:rsidR="00280738" w:rsidRDefault="00280738" w:rsidP="00280738">
      <w:pPr>
        <w:pStyle w:val="ListBullet"/>
      </w:pPr>
      <w:r>
        <w:t xml:space="preserve">Interviews with clients indicated that the support provided by IDFVS is highly valued and felt to improve safety and well-being. </w:t>
      </w:r>
    </w:p>
    <w:p w14:paraId="51D26F82" w14:textId="2DD554C4" w:rsidR="00280738" w:rsidRDefault="00280738" w:rsidP="00280738">
      <w:pPr>
        <w:pStyle w:val="ListBullet"/>
        <w:numPr>
          <w:ilvl w:val="1"/>
          <w:numId w:val="22"/>
        </w:numPr>
      </w:pPr>
      <w:r>
        <w:t>The specialist knowledge of DFV and its impacts held by IDFVS staff was beneficial because it meant the clients</w:t>
      </w:r>
      <w:r w:rsidR="00DA03D2">
        <w:t>’</w:t>
      </w:r>
      <w:r>
        <w:t xml:space="preserve"> circumstances and needs were better understood, and there was a greater appreciation for how best to deliver services to them. </w:t>
      </w:r>
    </w:p>
    <w:p w14:paraId="110CAFDC" w14:textId="77777777" w:rsidR="00280738" w:rsidRDefault="00280738" w:rsidP="00280738">
      <w:pPr>
        <w:pStyle w:val="ListBullet"/>
        <w:numPr>
          <w:ilvl w:val="1"/>
          <w:numId w:val="22"/>
        </w:numPr>
      </w:pPr>
      <w:r>
        <w:t xml:space="preserve">Qualities of the IDFVS that were most appreciated by the clients were how flexible, kind and considerate the service providers were. </w:t>
      </w:r>
    </w:p>
    <w:p w14:paraId="2EC35866" w14:textId="08FB1E53" w:rsidR="00280738" w:rsidRDefault="00280738" w:rsidP="00280738">
      <w:pPr>
        <w:pStyle w:val="ListBullet"/>
        <w:numPr>
          <w:ilvl w:val="1"/>
          <w:numId w:val="22"/>
        </w:numPr>
      </w:pPr>
      <w:r>
        <w:t>The open ended and comprehensive support meant that clients most immediate and longer</w:t>
      </w:r>
      <w:r w:rsidR="00BC0E21">
        <w:t>-</w:t>
      </w:r>
      <w:r>
        <w:t xml:space="preserve">term needs could be attended to by the service. </w:t>
      </w:r>
    </w:p>
    <w:p w14:paraId="172313DA" w14:textId="77777777" w:rsidR="00280738" w:rsidRDefault="00280738" w:rsidP="00280738">
      <w:pPr>
        <w:pStyle w:val="ListBullet"/>
        <w:numPr>
          <w:ilvl w:val="1"/>
          <w:numId w:val="22"/>
        </w:numPr>
      </w:pPr>
      <w:r>
        <w:t>Clients were supported to access a range of other services</w:t>
      </w:r>
    </w:p>
    <w:p w14:paraId="37BD6105" w14:textId="77777777" w:rsidR="00756486" w:rsidRDefault="00756486" w:rsidP="00100DAD">
      <w:pPr>
        <w:pStyle w:val="BodyText"/>
      </w:pPr>
      <w:r>
        <w:t>The services all commenced at different times and in different service contexts so the way the IDFVS developed has been dependent on the nature and types of services funded in the local geographic area. Their auspice agency (and the services they provide as wrap-around) and where they are co-located also influences the way in which the integrated service develops and the philosophical underpinnings of a particular IDFVS project.</w:t>
      </w:r>
    </w:p>
    <w:p w14:paraId="773FD9F3" w14:textId="05CB32CB" w:rsidR="00756486" w:rsidRPr="00100DAD" w:rsidRDefault="00756486" w:rsidP="008206E6">
      <w:pPr>
        <w:pStyle w:val="BodyText"/>
      </w:pPr>
      <w:r>
        <w:t xml:space="preserve">Consequently, the ways in which the IDFVS describe integrated service provision is not consistent between each project which is not a surprise because there is little definitive guidance in the current literature or even in </w:t>
      </w:r>
      <w:r w:rsidR="00BC0E21">
        <w:t xml:space="preserve">the </w:t>
      </w:r>
      <w:r>
        <w:t xml:space="preserve">service specifications, describing how an integrated </w:t>
      </w:r>
      <w:r w:rsidR="00B77569">
        <w:t>DFV</w:t>
      </w:r>
      <w:r>
        <w:t xml:space="preserve"> service should be offered. Definitions of integrated service provision in the literature are contested and various terms such as partnerships, collaborative arrangements, one stop shops are used interchangeably with integrated service provision. In fact, the diversity characterising IDFVS actually reflects the diversity noted in the current evidence base.</w:t>
      </w:r>
    </w:p>
    <w:p w14:paraId="67993703" w14:textId="77777777" w:rsidR="0036492B" w:rsidRPr="008206E6" w:rsidRDefault="008206E6" w:rsidP="00E915F8">
      <w:pPr>
        <w:pStyle w:val="Heading4"/>
      </w:pPr>
      <w:r w:rsidRPr="008206E6">
        <w:t>Good practice elements shared across IDFVS projects</w:t>
      </w:r>
    </w:p>
    <w:p w14:paraId="7BE0521E" w14:textId="77777777" w:rsidR="0036492B" w:rsidRDefault="0036492B" w:rsidP="00EF121B">
      <w:pPr>
        <w:pStyle w:val="BodyText"/>
      </w:pPr>
      <w:r>
        <w:t xml:space="preserve">There are clear shared strengths which position the IDFVS as providing a unique DFV service. The following shared program elements demonstrate that despite the </w:t>
      </w:r>
      <w:r>
        <w:lastRenderedPageBreak/>
        <w:t>flexibility of IDFVS provision, there are innovative, good practice elements that contribute to the effectiveness of IDFVS provision.</w:t>
      </w:r>
    </w:p>
    <w:p w14:paraId="67BB358B" w14:textId="77777777" w:rsidR="0036492B" w:rsidRPr="00B80EB3" w:rsidRDefault="0036492B" w:rsidP="00B46713">
      <w:pPr>
        <w:numPr>
          <w:ilvl w:val="0"/>
          <w:numId w:val="17"/>
        </w:numPr>
        <w:rPr>
          <w:rFonts w:ascii="Arial" w:hAnsi="Arial" w:cs="Arial"/>
          <w:b/>
        </w:rPr>
      </w:pPr>
      <w:r w:rsidRPr="00B80EB3">
        <w:rPr>
          <w:rFonts w:ascii="Arial" w:hAnsi="Arial" w:cs="Arial"/>
          <w:b/>
        </w:rPr>
        <w:t xml:space="preserve">Local context </w:t>
      </w:r>
    </w:p>
    <w:p w14:paraId="1401FE06" w14:textId="77777777" w:rsidR="0036492B" w:rsidRDefault="0036492B" w:rsidP="001F5C47">
      <w:pPr>
        <w:pStyle w:val="BodyText"/>
      </w:pPr>
      <w:r>
        <w:t>The importance of local context was stressed by all participants as being critical to shaping the nature of integrated service provision</w:t>
      </w:r>
      <w:r w:rsidR="00F55C25">
        <w:t xml:space="preserve">. </w:t>
      </w:r>
      <w:r>
        <w:t>While all IDFVS projects acknowledge their routine provision of referral, case coordination and case management, the way in which these services are provided</w:t>
      </w:r>
      <w:r w:rsidR="001F5C47">
        <w:t xml:space="preserve">, </w:t>
      </w:r>
      <w:r>
        <w:t>and the mix of local partners and services combine to provide a unique service opportunity via a pattern of referral pathways and integrated partnerships within the local geographic context</w:t>
      </w:r>
      <w:r w:rsidR="00F55C25">
        <w:t xml:space="preserve">. </w:t>
      </w:r>
      <w:r>
        <w:t xml:space="preserve">The balance of activities undertaken by each IDFVS are driven by perceptions of the needs and opportunities of the local context. As already </w:t>
      </w:r>
      <w:proofErr w:type="gramStart"/>
      <w:r>
        <w:t>noted</w:t>
      </w:r>
      <w:proofErr w:type="gramEnd"/>
      <w:r>
        <w:t xml:space="preserve"> each of the IDFVS projects provides information, support, referrals, and case coordination and/or case management. Aside from these core components, there are substantive differences between the sites in terms of services provided, co-location and auspice arrangements, use of brokerage, and provision of support to children and family members, and perpetrators.</w:t>
      </w:r>
    </w:p>
    <w:p w14:paraId="2B7AEE91" w14:textId="77777777" w:rsidR="0036492B" w:rsidRPr="00B80EB3" w:rsidRDefault="005D5558" w:rsidP="00B46713">
      <w:pPr>
        <w:numPr>
          <w:ilvl w:val="0"/>
          <w:numId w:val="16"/>
        </w:numPr>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Holistic response</w:t>
      </w:r>
    </w:p>
    <w:p w14:paraId="261F07F8" w14:textId="3A205816" w:rsidR="0036492B" w:rsidRDefault="00B77569" w:rsidP="00F55C25">
      <w:pPr>
        <w:pStyle w:val="BodyText"/>
      </w:pPr>
      <w:r w:rsidRPr="00244659">
        <w:t>The IDFVS program guideline</w:t>
      </w:r>
      <w:r>
        <w:t>s</w:t>
      </w:r>
      <w:r w:rsidRPr="00244659">
        <w:t xml:space="preserve"> </w:t>
      </w:r>
      <w:r>
        <w:t xml:space="preserve">(FACS, 2016) provide for </w:t>
      </w:r>
      <w:r w:rsidR="004D4534">
        <w:t>flexibility around perpetrator work. S</w:t>
      </w:r>
      <w:r w:rsidR="004D4534" w:rsidRPr="004D4534">
        <w:t xml:space="preserve">ervices are not required to provide this service but can where </w:t>
      </w:r>
      <w:r w:rsidR="004D4534">
        <w:t>needed</w:t>
      </w:r>
      <w:r w:rsidR="00CC638F">
        <w:t xml:space="preserve"> and where staff feel they have the expertise</w:t>
      </w:r>
      <w:r w:rsidR="004D4534" w:rsidRPr="004D4534">
        <w:t xml:space="preserve">. </w:t>
      </w:r>
      <w:r w:rsidR="0036492B">
        <w:t>IDFVS provide shared and separate services to different family members</w:t>
      </w:r>
      <w:r w:rsidR="00F55C25">
        <w:t xml:space="preserve">, </w:t>
      </w:r>
      <w:r w:rsidR="0036492B">
        <w:t>not only the immediate victim</w:t>
      </w:r>
      <w:r w:rsidR="00F55C25">
        <w:t xml:space="preserve">. </w:t>
      </w:r>
      <w:r w:rsidR="0036492B">
        <w:t>The issue of working with male perpetrators was treated differently in the IDFVS</w:t>
      </w:r>
      <w:r w:rsidR="00F55C25">
        <w:t xml:space="preserve">. </w:t>
      </w:r>
      <w:r w:rsidR="00DE2859">
        <w:t xml:space="preserve">There were a range of philosophical positions described around working with male victims, and some services </w:t>
      </w:r>
      <w:r w:rsidR="0036492B">
        <w:t>referred perpetrators to other local services as a means to enhance the safety of the victim as well as monitor perpetrator risk</w:t>
      </w:r>
      <w:r w:rsidR="00F55C25">
        <w:t xml:space="preserve">. </w:t>
      </w:r>
      <w:r w:rsidR="0036492B">
        <w:t>At least two of the IDFVS noted the potential to work with the perpetrator if they were willing to engage.</w:t>
      </w:r>
    </w:p>
    <w:p w14:paraId="0F818006" w14:textId="77777777" w:rsidR="0036492B" w:rsidRPr="00B80EB3" w:rsidRDefault="0036492B" w:rsidP="00B46713">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Working with </w:t>
      </w:r>
      <w:r w:rsidR="00F55C25" w:rsidRPr="00B80EB3">
        <w:rPr>
          <w:rFonts w:ascii="Arial" w:hAnsi="Arial" w:cs="Arial"/>
          <w:b/>
        </w:rPr>
        <w:t>w</w:t>
      </w:r>
      <w:r w:rsidRPr="00B80EB3">
        <w:rPr>
          <w:rFonts w:ascii="Arial" w:hAnsi="Arial" w:cs="Arial"/>
          <w:b/>
        </w:rPr>
        <w:t>omen who remain in the relationship</w:t>
      </w:r>
    </w:p>
    <w:p w14:paraId="7619323B" w14:textId="77777777" w:rsidR="0036492B" w:rsidRPr="0033630A" w:rsidRDefault="0036492B" w:rsidP="00F55C25">
      <w:pPr>
        <w:pStyle w:val="BodyText"/>
        <w:rPr>
          <w:b/>
        </w:rPr>
      </w:pPr>
      <w:r>
        <w:t>A unique program element that sets IDFVS apart from other DFV services is that they work with victims who remain in the DFV relationship or feel unable to leave at the point of service entry, focusing on maximising safety</w:t>
      </w:r>
      <w:r w:rsidR="00F55C25">
        <w:t xml:space="preserve">. Other </w:t>
      </w:r>
      <w:r>
        <w:t>DFV services such as refuges</w:t>
      </w:r>
      <w:r w:rsidR="005035EC">
        <w:t xml:space="preserve"> and</w:t>
      </w:r>
      <w:r>
        <w:t xml:space="preserve"> Staying Home Leaving Violence services almost exclusively work with women who have already left</w:t>
      </w:r>
      <w:r w:rsidR="00F55C25">
        <w:t xml:space="preserve">. </w:t>
      </w:r>
      <w:r w:rsidRPr="000E590F">
        <w:t xml:space="preserve">IDFVS </w:t>
      </w:r>
      <w:r>
        <w:t xml:space="preserve">also </w:t>
      </w:r>
      <w:r w:rsidR="00F55C25">
        <w:t>maintain support to</w:t>
      </w:r>
      <w:r>
        <w:t xml:space="preserve"> women who return to the relationship or </w:t>
      </w:r>
      <w:r w:rsidR="00F55C25">
        <w:t>in circumstances where women</w:t>
      </w:r>
      <w:r>
        <w:t xml:space="preserve"> cycle in and out of the relationshi</w:t>
      </w:r>
      <w:r w:rsidR="00F55C25">
        <w:t>p</w:t>
      </w:r>
      <w:r>
        <w:t>.</w:t>
      </w:r>
    </w:p>
    <w:p w14:paraId="3FA8E949" w14:textId="77777777" w:rsidR="0036492B" w:rsidRPr="00B80EB3" w:rsidRDefault="0036492B" w:rsidP="00B46713">
      <w:pPr>
        <w:numPr>
          <w:ilvl w:val="0"/>
          <w:numId w:val="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Client </w:t>
      </w:r>
      <w:r w:rsidR="00F55C25" w:rsidRPr="00B80EB3">
        <w:rPr>
          <w:rFonts w:ascii="Arial" w:hAnsi="Arial" w:cs="Arial"/>
          <w:b/>
        </w:rPr>
        <w:t>driven and focused on needs</w:t>
      </w:r>
    </w:p>
    <w:p w14:paraId="4E0A6611" w14:textId="77777777" w:rsidR="0036492B" w:rsidRPr="0097109F" w:rsidRDefault="0036492B" w:rsidP="00F55C25">
      <w:pPr>
        <w:pStyle w:val="BodyText"/>
      </w:pPr>
      <w:r>
        <w:t>Assessment of client’s needs determine the agencies who partner with or who provide part of the integrated service as well as determining referral pathways and whether they case coordinate or case manage a particular client.</w:t>
      </w:r>
    </w:p>
    <w:p w14:paraId="7FFA7E20" w14:textId="77777777" w:rsidR="0036492B" w:rsidRPr="00B80EB3" w:rsidRDefault="00F55C25" w:rsidP="00B46713">
      <w:pPr>
        <w:numPr>
          <w:ilvl w:val="0"/>
          <w:numId w:val="16"/>
        </w:numPr>
        <w:tabs>
          <w:tab w:val="left" w:pos="1134"/>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lastRenderedPageBreak/>
        <w:t>Flexible duration and intensity of support</w:t>
      </w:r>
    </w:p>
    <w:p w14:paraId="47C59DAA" w14:textId="095C81A7" w:rsidR="0036492B" w:rsidRPr="00F55C25" w:rsidRDefault="0036492B" w:rsidP="00F55C25">
      <w:pPr>
        <w:pStyle w:val="BodyText"/>
      </w:pPr>
      <w:r w:rsidRPr="00D76DEC">
        <w:t xml:space="preserve">IDFVS </w:t>
      </w:r>
      <w:r>
        <w:t>workers and managers all note that their services can provide intensive intervention when needed depending on client circumstances. The flexibility of being able to provide an intensive or less intensive service at different points in a client’s journey</w:t>
      </w:r>
      <w:r w:rsidR="006E346F">
        <w:t xml:space="preserve"> is an important benefit</w:t>
      </w:r>
      <w:r w:rsidR="00F55C25">
        <w:t xml:space="preserve">. </w:t>
      </w:r>
      <w:r>
        <w:t>Stakeholders noted this to be particularly helpful if there is ongoing episodic violence and interactions with the criminal justice system and Family Court.</w:t>
      </w:r>
    </w:p>
    <w:p w14:paraId="033E6F55" w14:textId="77777777" w:rsidR="0036492B" w:rsidRPr="004E573F" w:rsidRDefault="00F55C25" w:rsidP="00F55C25">
      <w:pPr>
        <w:pStyle w:val="BodyText"/>
        <w:rPr>
          <w:lang w:val="en-US"/>
        </w:rPr>
      </w:pPr>
      <w:r>
        <w:rPr>
          <w:lang w:val="en-US"/>
        </w:rPr>
        <w:t>IDFVS</w:t>
      </w:r>
      <w:r w:rsidR="0036492B" w:rsidRPr="00204187">
        <w:rPr>
          <w:lang w:val="en-US"/>
        </w:rPr>
        <w:t xml:space="preserve"> is not time limited and there is substantial variation across projects for </w:t>
      </w:r>
      <w:r w:rsidR="00614F7F">
        <w:rPr>
          <w:lang w:val="en-US"/>
        </w:rPr>
        <w:t xml:space="preserve">the </w:t>
      </w:r>
      <w:r w:rsidR="0036492B" w:rsidRPr="00204187">
        <w:rPr>
          <w:lang w:val="en-US"/>
        </w:rPr>
        <w:t xml:space="preserve">proportion of </w:t>
      </w:r>
      <w:r w:rsidR="00614F7F" w:rsidRPr="00204187">
        <w:rPr>
          <w:lang w:val="en-US"/>
        </w:rPr>
        <w:t>exit</w:t>
      </w:r>
      <w:r w:rsidR="00614F7F">
        <w:rPr>
          <w:lang w:val="en-US"/>
        </w:rPr>
        <w:t>ed</w:t>
      </w:r>
      <w:r w:rsidR="00614F7F" w:rsidRPr="00204187">
        <w:rPr>
          <w:lang w:val="en-US"/>
        </w:rPr>
        <w:t xml:space="preserve"> </w:t>
      </w:r>
      <w:r w:rsidR="0036492B" w:rsidRPr="00204187">
        <w:rPr>
          <w:lang w:val="en-US"/>
        </w:rPr>
        <w:t>clients as well as average duration in the program</w:t>
      </w:r>
      <w:r w:rsidR="00407F20">
        <w:rPr>
          <w:lang w:val="en-US"/>
        </w:rPr>
        <w:t>.</w:t>
      </w:r>
      <w:r>
        <w:rPr>
          <w:lang w:val="en-US"/>
        </w:rPr>
        <w:t xml:space="preserve"> </w:t>
      </w:r>
      <w:r w:rsidR="0036492B">
        <w:rPr>
          <w:lang w:val="en-US"/>
        </w:rPr>
        <w:t>Around 45% of clients have completed their support period and exited the program, with an average support duration of 5 months</w:t>
      </w:r>
      <w:r>
        <w:rPr>
          <w:lang w:val="en-US"/>
        </w:rPr>
        <w:t xml:space="preserve">. </w:t>
      </w:r>
      <w:r w:rsidR="0036492B">
        <w:rPr>
          <w:lang w:val="en-US"/>
        </w:rPr>
        <w:t>The remaining 55% of clients are open support cases with around 5 times the average duration in the program of 26 months as at the end of the study period</w:t>
      </w:r>
    </w:p>
    <w:p w14:paraId="0D41CAED" w14:textId="77777777" w:rsidR="0036492B" w:rsidRPr="00B80EB3" w:rsidRDefault="0036492B" w:rsidP="00B46713">
      <w:pPr>
        <w:numPr>
          <w:ilvl w:val="0"/>
          <w:numId w:val="16"/>
        </w:numPr>
        <w:tabs>
          <w:tab w:val="left" w:pos="1134"/>
          <w:tab w:val="left" w:pos="1985"/>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 xml:space="preserve">Information </w:t>
      </w:r>
      <w:r w:rsidR="00F55C25" w:rsidRPr="00B80EB3">
        <w:rPr>
          <w:rFonts w:ascii="Arial" w:hAnsi="Arial" w:cs="Arial"/>
          <w:b/>
        </w:rPr>
        <w:t>s</w:t>
      </w:r>
      <w:r w:rsidRPr="00B80EB3">
        <w:rPr>
          <w:rFonts w:ascii="Arial" w:hAnsi="Arial" w:cs="Arial"/>
          <w:b/>
        </w:rPr>
        <w:t xml:space="preserve">haring and </w:t>
      </w:r>
      <w:r w:rsidR="00F55C25" w:rsidRPr="00B80EB3">
        <w:rPr>
          <w:rFonts w:ascii="Arial" w:hAnsi="Arial" w:cs="Arial"/>
          <w:b/>
        </w:rPr>
        <w:t>risk assessment</w:t>
      </w:r>
      <w:r w:rsidRPr="00B80EB3">
        <w:rPr>
          <w:rFonts w:ascii="Arial" w:hAnsi="Arial" w:cs="Arial"/>
          <w:b/>
        </w:rPr>
        <w:t xml:space="preserve"> </w:t>
      </w:r>
    </w:p>
    <w:p w14:paraId="30129EAC" w14:textId="6B9AC990" w:rsidR="0036492B" w:rsidRPr="00A637CE" w:rsidRDefault="0036492B" w:rsidP="00F55C25">
      <w:pPr>
        <w:pStyle w:val="BodyText"/>
      </w:pPr>
      <w:r>
        <w:t xml:space="preserve">The notion of integration as information sharing is important and participants noted that this is consistent with the NSW </w:t>
      </w:r>
      <w:r w:rsidR="00B77569">
        <w:t>DFV</w:t>
      </w:r>
      <w:r>
        <w:t xml:space="preserve"> Reforms. The implementation of the </w:t>
      </w:r>
      <w:r w:rsidR="004E4F63">
        <w:t>DVSAT</w:t>
      </w:r>
      <w:r>
        <w:t xml:space="preserve"> provides a common language of risk which may be shared amongst the local services and through SAMs when they are universally rolled out. The literature and some stakeholders noted certain limitations of the </w:t>
      </w:r>
      <w:r w:rsidR="004E4F63">
        <w:t>DVSAT</w:t>
      </w:r>
      <w:r>
        <w:t>.</w:t>
      </w:r>
    </w:p>
    <w:p w14:paraId="555DFC46" w14:textId="77777777" w:rsidR="0036492B" w:rsidRPr="00B80EB3" w:rsidRDefault="0036492B" w:rsidP="00B46713">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Arial" w:hAnsi="Arial" w:cs="Arial"/>
          <w:b/>
        </w:rPr>
      </w:pPr>
      <w:r w:rsidRPr="00B80EB3">
        <w:rPr>
          <w:rFonts w:ascii="Arial" w:hAnsi="Arial" w:cs="Arial"/>
          <w:b/>
        </w:rPr>
        <w:t>Flexibility of local partnerships addressing specific population group needs</w:t>
      </w:r>
    </w:p>
    <w:p w14:paraId="11A3E52F" w14:textId="77777777" w:rsidR="0036492B" w:rsidRPr="00843DD3" w:rsidRDefault="0036492B" w:rsidP="00F55C25">
      <w:pPr>
        <w:pStyle w:val="BodyText"/>
        <w:rPr>
          <w:rFonts w:cs="MetaPlusNormal-Roman"/>
        </w:rPr>
      </w:pPr>
      <w:r>
        <w:t>Partnerships are designed to address specific needs of a population cohort.</w:t>
      </w:r>
      <w:r w:rsidR="00DB3AD6">
        <w:t xml:space="preserve"> Monitoring and qualitative data suggest that projects do form partnerships with specific services to ensure that the IDFVS provides a tailored intervention for specific population groups</w:t>
      </w:r>
    </w:p>
    <w:p w14:paraId="579BEC7A" w14:textId="2C33801E" w:rsidR="0036492B" w:rsidRDefault="0036492B" w:rsidP="00F55C25">
      <w:pPr>
        <w:pStyle w:val="BodyText"/>
      </w:pPr>
      <w:r>
        <w:t>The innovative combination of these program elements has the potential to ensure good practice across IDFVS projects within the flexibility of the overarching IF</w:t>
      </w:r>
      <w:r w:rsidR="00B77569">
        <w:t>DFV</w:t>
      </w:r>
      <w:r>
        <w:t>S model.</w:t>
      </w:r>
    </w:p>
    <w:p w14:paraId="13CBEB33" w14:textId="77777777" w:rsidR="0048192C" w:rsidRPr="00F55C25" w:rsidRDefault="0048192C" w:rsidP="00E915F8">
      <w:pPr>
        <w:pStyle w:val="Heading4"/>
      </w:pPr>
      <w:r w:rsidRPr="00F55C25">
        <w:t>Program economic costs and benefits</w:t>
      </w:r>
    </w:p>
    <w:p w14:paraId="110AC611" w14:textId="77777777" w:rsidR="0048192C" w:rsidRPr="00244659" w:rsidRDefault="0048192C" w:rsidP="00765FBE">
      <w:pPr>
        <w:pStyle w:val="ListBullet"/>
        <w:rPr>
          <w:rFonts w:cstheme="minorHAnsi"/>
        </w:rPr>
      </w:pPr>
      <w:r w:rsidRPr="00244659">
        <w:t>Domestic and family violence affects not only individuals but the broader community, with a reported substantial burden on services, hospitals, assaults, homicides, the criminal justice system and homelessness services</w:t>
      </w:r>
    </w:p>
    <w:p w14:paraId="655D390A" w14:textId="77777777" w:rsidR="0048192C" w:rsidRPr="00244659" w:rsidRDefault="0048192C" w:rsidP="00765FBE">
      <w:pPr>
        <w:pStyle w:val="ListBullet"/>
        <w:rPr>
          <w:rFonts w:cstheme="minorHAnsi"/>
        </w:rPr>
      </w:pPr>
      <w:r w:rsidRPr="00244659">
        <w:t>Collectively these costs in Australia have been estimated at $13.6 billion each year and are projected to rise to $15.6 billion by 2021</w:t>
      </w:r>
      <w:r w:rsidR="005A5540">
        <w:t>.</w:t>
      </w:r>
      <w:r w:rsidR="00165B76">
        <w:t xml:space="preserve"> </w:t>
      </w:r>
      <w:r w:rsidR="00165B76" w:rsidRPr="00244659">
        <w:t>NSW is estimated to account for over one third of the National figure with more than $4.5 billion annually</w:t>
      </w:r>
    </w:p>
    <w:p w14:paraId="44621DAF" w14:textId="77777777" w:rsidR="007D0B8F" w:rsidRPr="00244659" w:rsidRDefault="007D0B8F" w:rsidP="00765FBE">
      <w:pPr>
        <w:pStyle w:val="ListBullet"/>
        <w:rPr>
          <w:rFonts w:cstheme="minorHAnsi"/>
        </w:rPr>
      </w:pPr>
      <w:r w:rsidRPr="00244659">
        <w:lastRenderedPageBreak/>
        <w:t>For the two-year evaluation period the NSW government provided funding for the IDFVS program of $3.6 million in 2015–16 and $3.7 million in 2016-17 with a minor increase through annual indexing</w:t>
      </w:r>
    </w:p>
    <w:p w14:paraId="03198F61" w14:textId="77777777" w:rsidR="007D0B8F" w:rsidRPr="00244659" w:rsidRDefault="007D0B8F" w:rsidP="00765FBE">
      <w:pPr>
        <w:pStyle w:val="ListBullet"/>
        <w:rPr>
          <w:rFonts w:cstheme="minorHAnsi"/>
        </w:rPr>
      </w:pPr>
      <w:r w:rsidRPr="00244659">
        <w:t>The IDFVS program is part of the wider NSW government DFV strategy with announcement in the 2017-18 budget which more than doubled the investment for domestic and family violence initiatives to more than $350 million over four years from 2017-18 to 2020-21</w:t>
      </w:r>
    </w:p>
    <w:p w14:paraId="069E36B0" w14:textId="77777777" w:rsidR="007D0B8F" w:rsidRPr="00244659" w:rsidRDefault="007D0B8F" w:rsidP="00765FBE">
      <w:pPr>
        <w:pStyle w:val="ListBullet"/>
        <w:rPr>
          <w:rFonts w:cstheme="minorHAnsi"/>
        </w:rPr>
      </w:pPr>
      <w:r w:rsidRPr="00244659">
        <w:t>The overall average cost per client is estimated at $1,457 per year in 2015-16 and a similar level of $1,518 for 2016-17</w:t>
      </w:r>
    </w:p>
    <w:p w14:paraId="7EA4A520" w14:textId="38C73F0E" w:rsidR="0048192C" w:rsidRPr="00244659" w:rsidRDefault="0048192C" w:rsidP="00765FBE">
      <w:pPr>
        <w:pStyle w:val="ListBullet"/>
      </w:pPr>
      <w:r w:rsidRPr="00244659">
        <w:t xml:space="preserve">The range and scale of costs related to domestic and family violence suggest that effective programs such as IDFVS aimed at reducing or avoiding incidents would plausibly offset </w:t>
      </w:r>
      <w:r w:rsidR="00230069">
        <w:t>substantial</w:t>
      </w:r>
      <w:r w:rsidR="00230069" w:rsidRPr="00244659">
        <w:t xml:space="preserve"> </w:t>
      </w:r>
      <w:r w:rsidRPr="00244659">
        <w:t>costs to related NSW government funded agencies and the wider economy</w:t>
      </w:r>
    </w:p>
    <w:p w14:paraId="0D5FAD63" w14:textId="6ABAEB79" w:rsidR="0048192C" w:rsidRPr="00244659" w:rsidRDefault="0048192C" w:rsidP="00765FBE">
      <w:pPr>
        <w:pStyle w:val="ListBullet"/>
      </w:pPr>
      <w:r w:rsidRPr="00244659">
        <w:t>In this overarching context the IDFVS estimated average cost per client of around $1,500 per year appears marginal</w:t>
      </w:r>
    </w:p>
    <w:p w14:paraId="2A8B6165" w14:textId="032FD72F" w:rsidR="0048192C" w:rsidRPr="00244659" w:rsidRDefault="0048192C" w:rsidP="00765FBE">
      <w:pPr>
        <w:pStyle w:val="ListBullet"/>
      </w:pPr>
      <w:r w:rsidRPr="00244659">
        <w:t xml:space="preserve">Although there is inherent variation in estimated average </w:t>
      </w:r>
      <w:r w:rsidR="006C6D70">
        <w:t xml:space="preserve">client </w:t>
      </w:r>
      <w:r w:rsidRPr="00244659">
        <w:t xml:space="preserve">cost and significant uncertainty in longer term client </w:t>
      </w:r>
      <w:r w:rsidR="00CA76FC">
        <w:t>pathways</w:t>
      </w:r>
      <w:r w:rsidR="00CA76FC" w:rsidRPr="00244659">
        <w:t xml:space="preserve"> </w:t>
      </w:r>
      <w:r w:rsidRPr="00244659">
        <w:t>the interim outcomes</w:t>
      </w:r>
      <w:r w:rsidR="002220CE">
        <w:t xml:space="preserve"> </w:t>
      </w:r>
      <w:r w:rsidR="00F924F5">
        <w:t>show</w:t>
      </w:r>
      <w:r w:rsidR="002220CE" w:rsidRPr="00244659">
        <w:t xml:space="preserve"> </w:t>
      </w:r>
      <w:r w:rsidRPr="00244659">
        <w:t>substantial improvements in client wellbeing</w:t>
      </w:r>
      <w:r w:rsidR="00360FD0">
        <w:t>,</w:t>
      </w:r>
      <w:r w:rsidRPr="00244659">
        <w:t xml:space="preserve"> high levels of client satisfaction </w:t>
      </w:r>
      <w:r w:rsidR="005D0D3D">
        <w:t xml:space="preserve">and </w:t>
      </w:r>
      <w:r w:rsidRPr="00244659">
        <w:t>indicate the program is delivering benefits</w:t>
      </w:r>
      <w:r w:rsidR="009861AC">
        <w:t>. The program</w:t>
      </w:r>
      <w:r w:rsidRPr="00244659">
        <w:t xml:space="preserve"> may </w:t>
      </w:r>
      <w:r w:rsidR="00AC25E6">
        <w:t>also</w:t>
      </w:r>
      <w:r w:rsidRPr="00244659">
        <w:t xml:space="preserve"> potentially </w:t>
      </w:r>
      <w:r w:rsidR="00A02F45">
        <w:t xml:space="preserve">be </w:t>
      </w:r>
      <w:r w:rsidRPr="00244659">
        <w:t>contributing to substantial additional longer-term benefits for program clients and their children</w:t>
      </w:r>
      <w:r w:rsidR="00620E83">
        <w:t>, although this is beyond the scope of this evaluation</w:t>
      </w:r>
      <w:r w:rsidRPr="00244659">
        <w:t>.</w:t>
      </w:r>
    </w:p>
    <w:p w14:paraId="02695F70" w14:textId="77777777" w:rsidR="00B12D33" w:rsidRDefault="00B12D33" w:rsidP="00B12D33">
      <w:pPr>
        <w:pStyle w:val="ListBullet"/>
        <w:numPr>
          <w:ilvl w:val="0"/>
          <w:numId w:val="0"/>
        </w:numPr>
        <w:ind w:left="360"/>
      </w:pPr>
    </w:p>
    <w:p w14:paraId="670B58DD" w14:textId="74755CF5" w:rsidR="00B12D33" w:rsidRDefault="00B12D33" w:rsidP="00E915F8">
      <w:pPr>
        <w:pStyle w:val="Heading4"/>
      </w:pPr>
      <w:r>
        <w:t>Recommendations</w:t>
      </w:r>
    </w:p>
    <w:p w14:paraId="37A3CB3E" w14:textId="780C80F2" w:rsidR="00B12D33" w:rsidRPr="00B12D33" w:rsidRDefault="00B12D33" w:rsidP="00A6107F">
      <w:pPr>
        <w:pStyle w:val="ListBullet"/>
        <w:numPr>
          <w:ilvl w:val="0"/>
          <w:numId w:val="0"/>
        </w:numPr>
        <w:ind w:left="360"/>
      </w:pPr>
      <w:r w:rsidRPr="00B12D33">
        <w:t xml:space="preserve">The purpose of the IDFVS evaluation is to strengthen the service model by documenting common elements of good practice across all projects and make recommendations on potential approaches to improve the program, strengthen outcomes for clients and facilitating improved management of the program. The following recommendations provide strategic guidance for ongoing implementation of IDFVS and contribute to evidence of the effectiveness of the IDFVS response.  </w:t>
      </w:r>
    </w:p>
    <w:p w14:paraId="0C5136F2" w14:textId="77777777" w:rsidR="00B12D33" w:rsidRPr="00B12D33" w:rsidRDefault="00B12D33" w:rsidP="00B12D33">
      <w:pPr>
        <w:pStyle w:val="ListBullet"/>
        <w:numPr>
          <w:ilvl w:val="0"/>
          <w:numId w:val="0"/>
        </w:numPr>
        <w:ind w:left="360"/>
        <w:rPr>
          <w:b/>
          <w:lang w:val="en-US"/>
        </w:rPr>
      </w:pPr>
    </w:p>
    <w:p w14:paraId="21B8CC23" w14:textId="67C504AC" w:rsidR="00B12D33" w:rsidRPr="00B12D33" w:rsidRDefault="00B12D33" w:rsidP="00A6107F">
      <w:pPr>
        <w:pStyle w:val="ListBullet"/>
        <w:numPr>
          <w:ilvl w:val="0"/>
          <w:numId w:val="0"/>
        </w:numPr>
        <w:ind w:left="360"/>
        <w:rPr>
          <w:lang w:val="en-US"/>
        </w:rPr>
      </w:pPr>
      <w:r w:rsidRPr="00B12D33">
        <w:rPr>
          <w:b/>
          <w:lang w:val="en-US"/>
        </w:rPr>
        <w:t>Recommendation One:</w:t>
      </w:r>
      <w:r w:rsidRPr="00B12D33">
        <w:rPr>
          <w:lang w:val="en-US"/>
        </w:rPr>
        <w:t xml:space="preserve"> </w:t>
      </w:r>
      <w:r w:rsidRPr="00A6107F">
        <w:rPr>
          <w:i/>
          <w:lang w:val="en-US"/>
        </w:rPr>
        <w:t>That FACS continue to review the extent and difficulty of data entry with the introduction of CIMs as well as the requirement for additional data entry imposed by auspice agencies</w:t>
      </w:r>
    </w:p>
    <w:p w14:paraId="6C819878" w14:textId="77777777" w:rsidR="00B12D33" w:rsidRPr="00B12D33" w:rsidRDefault="00B12D33" w:rsidP="00B12D33">
      <w:pPr>
        <w:pStyle w:val="ListBullet"/>
        <w:numPr>
          <w:ilvl w:val="0"/>
          <w:numId w:val="0"/>
        </w:numPr>
        <w:ind w:left="360"/>
        <w:rPr>
          <w:b/>
          <w:lang w:val="en-US"/>
        </w:rPr>
      </w:pPr>
    </w:p>
    <w:p w14:paraId="39F97FCA" w14:textId="788A4B8F" w:rsidR="00B12D33" w:rsidRPr="00A6107F" w:rsidRDefault="00B12D33" w:rsidP="00A6107F">
      <w:pPr>
        <w:pStyle w:val="ListBullet"/>
        <w:numPr>
          <w:ilvl w:val="0"/>
          <w:numId w:val="0"/>
        </w:numPr>
        <w:ind w:left="360"/>
        <w:rPr>
          <w:i/>
          <w:lang w:val="en-US"/>
        </w:rPr>
      </w:pPr>
      <w:r w:rsidRPr="00B12D33">
        <w:rPr>
          <w:b/>
          <w:lang w:val="en-US"/>
        </w:rPr>
        <w:t xml:space="preserve">Recommendation Two: </w:t>
      </w:r>
      <w:r w:rsidRPr="00A6107F">
        <w:rPr>
          <w:i/>
          <w:lang w:val="en-US"/>
        </w:rPr>
        <w:t>That a round of Outcome Rating Scale (ORS) training is provided to IDFVS service providers ensuring greater understanding of the tool and its implementation in practice. It may also provide an opportunity for service providers to share other outcome tools they additionally implement.</w:t>
      </w:r>
    </w:p>
    <w:p w14:paraId="11C1127A" w14:textId="77777777" w:rsidR="00B12D33" w:rsidRPr="00B12D33" w:rsidRDefault="00B12D33" w:rsidP="00B12D33">
      <w:pPr>
        <w:pStyle w:val="ListBullet"/>
        <w:numPr>
          <w:ilvl w:val="0"/>
          <w:numId w:val="0"/>
        </w:numPr>
        <w:ind w:left="360"/>
        <w:rPr>
          <w:b/>
          <w:lang w:val="en-US"/>
        </w:rPr>
      </w:pPr>
    </w:p>
    <w:p w14:paraId="571B8C3C" w14:textId="694EDEAA" w:rsidR="00B12D33" w:rsidRPr="00B12D33" w:rsidRDefault="00B12D33" w:rsidP="00A6107F">
      <w:pPr>
        <w:pStyle w:val="ListBullet"/>
        <w:numPr>
          <w:ilvl w:val="0"/>
          <w:numId w:val="0"/>
        </w:numPr>
        <w:ind w:left="360"/>
        <w:rPr>
          <w:lang w:val="en-US"/>
        </w:rPr>
      </w:pPr>
      <w:r w:rsidRPr="00B12D33">
        <w:rPr>
          <w:b/>
          <w:lang w:val="en-US"/>
        </w:rPr>
        <w:t xml:space="preserve">Recommendation Three: </w:t>
      </w:r>
      <w:r w:rsidRPr="00B12D33">
        <w:rPr>
          <w:lang w:val="en-US"/>
        </w:rPr>
        <w:t>Each</w:t>
      </w:r>
      <w:r w:rsidRPr="00B12D33">
        <w:rPr>
          <w:b/>
          <w:lang w:val="en-US"/>
        </w:rPr>
        <w:t xml:space="preserve"> </w:t>
      </w:r>
      <w:r w:rsidRPr="00B12D33">
        <w:rPr>
          <w:lang w:val="en-US"/>
        </w:rPr>
        <w:t>IDFVS</w:t>
      </w:r>
      <w:r w:rsidRPr="00DC6A08">
        <w:rPr>
          <w:lang w:val="en-US"/>
        </w:rPr>
        <w:t xml:space="preserve"> service report to F</w:t>
      </w:r>
      <w:r w:rsidRPr="00B12D33">
        <w:rPr>
          <w:lang w:val="en-US"/>
        </w:rPr>
        <w:t xml:space="preserve">ACS on their local partnerships and at the local level how the available services partner to best </w:t>
      </w:r>
      <w:r w:rsidRPr="00B12D33">
        <w:rPr>
          <w:lang w:val="en-US"/>
        </w:rPr>
        <w:lastRenderedPageBreak/>
        <w:t>effect for the population demographic. This requires improved consistency in the recording of external service referral and potentially website development.</w:t>
      </w:r>
    </w:p>
    <w:p w14:paraId="280ED615" w14:textId="77777777" w:rsidR="00B12D33" w:rsidRDefault="00B12D33" w:rsidP="00B12D33">
      <w:pPr>
        <w:pStyle w:val="ListBullet"/>
        <w:numPr>
          <w:ilvl w:val="0"/>
          <w:numId w:val="0"/>
        </w:numPr>
        <w:ind w:left="360"/>
        <w:rPr>
          <w:b/>
          <w:lang w:val="en-US"/>
        </w:rPr>
      </w:pPr>
    </w:p>
    <w:p w14:paraId="56DFB91B" w14:textId="0CEE2BB1" w:rsidR="00B12D33" w:rsidRPr="00B12D33" w:rsidRDefault="00B12D33" w:rsidP="00A6107F">
      <w:pPr>
        <w:pStyle w:val="ListBullet"/>
        <w:numPr>
          <w:ilvl w:val="0"/>
          <w:numId w:val="0"/>
        </w:numPr>
        <w:ind w:left="360"/>
        <w:rPr>
          <w:lang w:val="en-US"/>
        </w:rPr>
      </w:pPr>
      <w:r w:rsidRPr="00B12D33">
        <w:rPr>
          <w:b/>
          <w:lang w:val="en-US"/>
        </w:rPr>
        <w:t>Recommendation Four</w:t>
      </w:r>
      <w:r w:rsidRPr="00B12D33">
        <w:rPr>
          <w:lang w:val="en-US"/>
        </w:rPr>
        <w:t xml:space="preserve">: </w:t>
      </w:r>
      <w:r w:rsidRPr="00A6107F">
        <w:rPr>
          <w:i/>
          <w:lang w:val="en-US"/>
        </w:rPr>
        <w:t>That consideration be given to funding specific workers with practice skills in working with children affected by DFV.</w:t>
      </w:r>
    </w:p>
    <w:p w14:paraId="2ED83282" w14:textId="77777777" w:rsidR="00B12D33" w:rsidRDefault="00B12D33" w:rsidP="00B12D33">
      <w:pPr>
        <w:pStyle w:val="ListBullet"/>
        <w:numPr>
          <w:ilvl w:val="0"/>
          <w:numId w:val="0"/>
        </w:numPr>
        <w:ind w:left="360"/>
        <w:rPr>
          <w:b/>
        </w:rPr>
      </w:pPr>
    </w:p>
    <w:p w14:paraId="5AC920DF" w14:textId="074302C7" w:rsidR="00B12D33" w:rsidRPr="00A6107F" w:rsidRDefault="00B12D33" w:rsidP="00A6107F">
      <w:pPr>
        <w:pStyle w:val="ListBullet"/>
        <w:numPr>
          <w:ilvl w:val="0"/>
          <w:numId w:val="0"/>
        </w:numPr>
        <w:ind w:left="360"/>
        <w:rPr>
          <w:i/>
          <w:lang w:val="en-US"/>
        </w:rPr>
      </w:pPr>
      <w:r w:rsidRPr="00B12D33">
        <w:rPr>
          <w:b/>
        </w:rPr>
        <w:t>Recommendation Five</w:t>
      </w:r>
      <w:r w:rsidRPr="00B12D33">
        <w:t xml:space="preserve">:  </w:t>
      </w:r>
      <w:r w:rsidRPr="00A6107F">
        <w:rPr>
          <w:i/>
        </w:rPr>
        <w:t>That FACS develop clearer guidelines to determine whether a case remains open or is closed, thereby allowing greater transparency of active client numbers.</w:t>
      </w:r>
    </w:p>
    <w:p w14:paraId="0AE87BE7" w14:textId="77777777" w:rsidR="00B12D33" w:rsidRDefault="00B12D33" w:rsidP="00B12D33">
      <w:pPr>
        <w:pStyle w:val="ListBullet"/>
        <w:numPr>
          <w:ilvl w:val="0"/>
          <w:numId w:val="0"/>
        </w:numPr>
        <w:ind w:left="360"/>
        <w:rPr>
          <w:b/>
        </w:rPr>
      </w:pPr>
    </w:p>
    <w:p w14:paraId="70FEF495" w14:textId="175AA13E" w:rsidR="00B12D33" w:rsidRPr="00A6107F" w:rsidRDefault="00B12D33" w:rsidP="00A6107F">
      <w:pPr>
        <w:pStyle w:val="ListBullet"/>
        <w:numPr>
          <w:ilvl w:val="0"/>
          <w:numId w:val="0"/>
        </w:numPr>
        <w:ind w:left="360"/>
        <w:rPr>
          <w:i/>
        </w:rPr>
      </w:pPr>
      <w:r w:rsidRPr="00B12D33">
        <w:rPr>
          <w:b/>
        </w:rPr>
        <w:t xml:space="preserve">Recommendation Six: </w:t>
      </w:r>
      <w:r w:rsidRPr="00A6107F">
        <w:rPr>
          <w:i/>
        </w:rPr>
        <w:t>That FACS</w:t>
      </w:r>
      <w:r w:rsidRPr="00A6107F">
        <w:rPr>
          <w:b/>
          <w:i/>
        </w:rPr>
        <w:t xml:space="preserve"> </w:t>
      </w:r>
      <w:r w:rsidRPr="00A6107F">
        <w:rPr>
          <w:i/>
        </w:rPr>
        <w:t>develop clear guidelines</w:t>
      </w:r>
      <w:r w:rsidRPr="00A6107F">
        <w:rPr>
          <w:b/>
          <w:i/>
        </w:rPr>
        <w:t xml:space="preserve"> </w:t>
      </w:r>
      <w:r w:rsidRPr="00A6107F">
        <w:rPr>
          <w:i/>
        </w:rPr>
        <w:t>on the component of brokerage in the funding allocation and brokerage use. This does not preclude projects leveraging other brokerage opportunities provided through local partnerships.</w:t>
      </w:r>
    </w:p>
    <w:p w14:paraId="65DDAB13" w14:textId="77777777" w:rsidR="00B12D33" w:rsidRDefault="00B12D33" w:rsidP="00B12D33">
      <w:pPr>
        <w:pStyle w:val="ListBullet"/>
        <w:numPr>
          <w:ilvl w:val="0"/>
          <w:numId w:val="0"/>
        </w:numPr>
        <w:ind w:left="360"/>
        <w:rPr>
          <w:lang w:val="en-US"/>
        </w:rPr>
      </w:pPr>
    </w:p>
    <w:p w14:paraId="33540B14" w14:textId="77777777" w:rsidR="00B12D33" w:rsidRPr="00A6107F" w:rsidRDefault="00B12D33" w:rsidP="00A6107F">
      <w:pPr>
        <w:pStyle w:val="ListBullet"/>
        <w:numPr>
          <w:ilvl w:val="0"/>
          <w:numId w:val="0"/>
        </w:numPr>
        <w:ind w:left="360"/>
        <w:rPr>
          <w:i/>
        </w:rPr>
      </w:pPr>
      <w:r w:rsidRPr="00DC6A08">
        <w:rPr>
          <w:b/>
        </w:rPr>
        <w:t>Recommendation Seven:</w:t>
      </w:r>
      <w:r w:rsidRPr="00DC6A08">
        <w:t xml:space="preserve"> </w:t>
      </w:r>
      <w:r w:rsidRPr="00A6107F">
        <w:rPr>
          <w:i/>
        </w:rPr>
        <w:t>That priority be given to employing Aboriginal workers as well as providing training on cultural safety and competency to other staff.</w:t>
      </w:r>
    </w:p>
    <w:p w14:paraId="19B9A756" w14:textId="77777777" w:rsidR="00DC6A08" w:rsidRDefault="00DC6A08" w:rsidP="00B12D33">
      <w:pPr>
        <w:pStyle w:val="ListBullet"/>
        <w:numPr>
          <w:ilvl w:val="0"/>
          <w:numId w:val="0"/>
        </w:numPr>
        <w:ind w:left="360"/>
      </w:pPr>
    </w:p>
    <w:p w14:paraId="56B46608" w14:textId="3DF922D2" w:rsidR="00B12D33" w:rsidRPr="00A6107F" w:rsidRDefault="00B12D33" w:rsidP="00A6107F">
      <w:pPr>
        <w:pStyle w:val="ListBullet"/>
        <w:numPr>
          <w:ilvl w:val="0"/>
          <w:numId w:val="0"/>
        </w:numPr>
        <w:ind w:left="360"/>
        <w:rPr>
          <w:i/>
        </w:rPr>
      </w:pPr>
      <w:r w:rsidRPr="00DC6A08">
        <w:rPr>
          <w:b/>
        </w:rPr>
        <w:t>Recommendation Eight:</w:t>
      </w:r>
      <w:r w:rsidRPr="00DC6A08">
        <w:t xml:space="preserve"> </w:t>
      </w:r>
      <w:r w:rsidRPr="00A6107F">
        <w:rPr>
          <w:i/>
        </w:rPr>
        <w:t xml:space="preserve">That community education activities be properly resourced and strengthened to allow IDFVS projects to undertake more comprehensive community education with local partners and in the local community. </w:t>
      </w:r>
    </w:p>
    <w:p w14:paraId="663C722C" w14:textId="77777777" w:rsidR="00B12D33" w:rsidRPr="00B12D33" w:rsidRDefault="00B12D33" w:rsidP="00A6107F">
      <w:pPr>
        <w:pStyle w:val="ListBullet"/>
        <w:numPr>
          <w:ilvl w:val="0"/>
          <w:numId w:val="0"/>
        </w:numPr>
        <w:ind w:left="360"/>
      </w:pPr>
    </w:p>
    <w:p w14:paraId="64ACF4CA" w14:textId="77777777" w:rsidR="00E35E5F" w:rsidRDefault="00B12D33" w:rsidP="00E35E5F">
      <w:pPr>
        <w:pStyle w:val="ListBullet"/>
        <w:numPr>
          <w:ilvl w:val="0"/>
          <w:numId w:val="0"/>
        </w:numPr>
        <w:ind w:left="360"/>
        <w:rPr>
          <w:i/>
        </w:rPr>
      </w:pPr>
      <w:r w:rsidRPr="00B12D33">
        <w:rPr>
          <w:b/>
        </w:rPr>
        <w:t>Recommendation Nine</w:t>
      </w:r>
      <w:r w:rsidRPr="00B12D33">
        <w:t xml:space="preserve">: </w:t>
      </w:r>
      <w:r w:rsidRPr="00A6107F">
        <w:rPr>
          <w:i/>
        </w:rPr>
        <w:t>That an IDFVS workforce development plan be developed to ensure the ongoing professional development of IDFVS service providers and managers.</w:t>
      </w:r>
    </w:p>
    <w:p w14:paraId="29DBA146" w14:textId="77777777" w:rsidR="00E35E5F" w:rsidRDefault="00E35E5F" w:rsidP="00E35E5F">
      <w:pPr>
        <w:pStyle w:val="ListBullet"/>
        <w:numPr>
          <w:ilvl w:val="0"/>
          <w:numId w:val="0"/>
        </w:numPr>
        <w:ind w:left="360"/>
        <w:rPr>
          <w:b/>
        </w:rPr>
      </w:pPr>
    </w:p>
    <w:p w14:paraId="19C69DA9" w14:textId="5A37CDB6" w:rsidR="00DC6A08" w:rsidRPr="00030005" w:rsidRDefault="00DC6A08" w:rsidP="00E35E5F">
      <w:pPr>
        <w:pStyle w:val="ListBullet"/>
        <w:numPr>
          <w:ilvl w:val="0"/>
          <w:numId w:val="0"/>
        </w:numPr>
        <w:ind w:left="360"/>
        <w:rPr>
          <w:i/>
        </w:rPr>
      </w:pPr>
      <w:r w:rsidRPr="00E95BEC">
        <w:rPr>
          <w:b/>
        </w:rPr>
        <w:t xml:space="preserve">Recommendation </w:t>
      </w:r>
      <w:r>
        <w:rPr>
          <w:b/>
        </w:rPr>
        <w:t>Ten:</w:t>
      </w:r>
      <w:r>
        <w:t xml:space="preserve"> </w:t>
      </w:r>
      <w:r w:rsidRPr="00030005">
        <w:rPr>
          <w:i/>
        </w:rPr>
        <w:t>That FACS review procedures for recording IDFVS financial transactions in the corporate finance system to improve accuracy of funding provided to individual projects.</w:t>
      </w:r>
    </w:p>
    <w:p w14:paraId="015E1787" w14:textId="77777777" w:rsidR="00DC6A08" w:rsidRPr="00DC6A08" w:rsidRDefault="00DC6A08" w:rsidP="00A6107F">
      <w:pPr>
        <w:pStyle w:val="ListBullet"/>
        <w:numPr>
          <w:ilvl w:val="0"/>
          <w:numId w:val="0"/>
        </w:numPr>
        <w:ind w:left="360"/>
      </w:pPr>
    </w:p>
    <w:p w14:paraId="40241C89" w14:textId="77777777" w:rsidR="007D0B8F" w:rsidRPr="00A6107F" w:rsidRDefault="007D0B8F" w:rsidP="007D0B8F">
      <w:pPr>
        <w:autoSpaceDE/>
        <w:autoSpaceDN/>
        <w:adjustRightInd/>
        <w:spacing w:after="200" w:line="276" w:lineRule="auto"/>
        <w:ind w:right="0"/>
        <w:rPr>
          <w:rFonts w:ascii="Arial" w:hAnsi="Arial" w:cs="Arial"/>
        </w:rPr>
      </w:pPr>
    </w:p>
    <w:p w14:paraId="44677A21" w14:textId="77777777" w:rsidR="007D0B8F" w:rsidRPr="00244659" w:rsidRDefault="007D0B8F" w:rsidP="00ED71B8">
      <w:pPr>
        <w:autoSpaceDE/>
        <w:autoSpaceDN/>
        <w:adjustRightInd/>
        <w:spacing w:after="200" w:line="276" w:lineRule="auto"/>
        <w:ind w:right="0"/>
        <w:rPr>
          <w:rFonts w:cstheme="minorHAnsi"/>
        </w:rPr>
      </w:pPr>
    </w:p>
    <w:p w14:paraId="6ED90489" w14:textId="77777777" w:rsidR="00E8416A" w:rsidRDefault="00E8416A">
      <w:pPr>
        <w:autoSpaceDE/>
        <w:autoSpaceDN/>
        <w:adjustRightInd/>
        <w:spacing w:after="160" w:line="259" w:lineRule="auto"/>
        <w:ind w:right="0"/>
        <w:rPr>
          <w:rFonts w:ascii="Arial" w:eastAsia="MetaPlusBold-Roman" w:hAnsi="Arial" w:cs="Arial"/>
          <w:b/>
          <w:bCs/>
          <w:color w:val="auto"/>
          <w:sz w:val="40"/>
          <w:szCs w:val="42"/>
        </w:rPr>
      </w:pPr>
      <w:bookmarkStart w:id="4" w:name="_Toc386635195"/>
      <w:bookmarkStart w:id="5" w:name="_Toc527998684"/>
      <w:r>
        <w:br w:type="page"/>
      </w:r>
    </w:p>
    <w:p w14:paraId="50C50CF8" w14:textId="25920BBC" w:rsidR="007B1E9E" w:rsidRPr="0036492B" w:rsidRDefault="007B1E9E" w:rsidP="00E8416A">
      <w:pPr>
        <w:pStyle w:val="Heading1"/>
      </w:pPr>
      <w:r w:rsidRPr="0036492B">
        <w:lastRenderedPageBreak/>
        <w:t>Introduction</w:t>
      </w:r>
      <w:bookmarkEnd w:id="4"/>
      <w:bookmarkEnd w:id="5"/>
    </w:p>
    <w:p w14:paraId="328F5CC9" w14:textId="77777777" w:rsidR="007B1E9E" w:rsidRPr="00244659" w:rsidRDefault="007B1E9E" w:rsidP="00E530CF">
      <w:pPr>
        <w:pStyle w:val="BodyText"/>
      </w:pPr>
      <w:r w:rsidRPr="00244659">
        <w:t>The NSW Department of Family and Community Services (FACS) has commissioned researchers from the Gendered Violence Research Network (GVRN) and the Social Policy Research Centre (SPRC), both at UNSW Australia, to evaluate the Integrated Domestic and Family Violence Service program (IDFVS)</w:t>
      </w:r>
      <w:r w:rsidR="00F55C25">
        <w:t xml:space="preserve">. </w:t>
      </w:r>
      <w:r w:rsidRPr="00244659">
        <w:t>The evaluation has been designed to strengthen the service model by documenting common elements of good practice across all projects and makes recommendations on potential approaches to improve the program, strengthen outcomes for clients and facilitate improved management of the program</w:t>
      </w:r>
      <w:r w:rsidR="00F55C25">
        <w:t xml:space="preserve">. </w:t>
      </w:r>
      <w:r w:rsidRPr="00244659">
        <w:t>The data and accompanying recommendations both provide strategic guidance for ongoing implementation of the IDFVS and contribute to evidence of effectiveness of an integrated domestic and family violence (DFV) response</w:t>
      </w:r>
      <w:r w:rsidR="00F55C25">
        <w:t xml:space="preserve">. </w:t>
      </w:r>
      <w:r w:rsidRPr="00244659">
        <w:t xml:space="preserve"> </w:t>
      </w:r>
    </w:p>
    <w:p w14:paraId="40E76AEE" w14:textId="77777777" w:rsidR="007B1E9E" w:rsidRPr="00E915F8" w:rsidRDefault="007B1E9E" w:rsidP="00E915F8">
      <w:pPr>
        <w:pStyle w:val="Heading2"/>
      </w:pPr>
      <w:bookmarkStart w:id="6" w:name="_Toc527998685"/>
      <w:bookmarkStart w:id="7" w:name="_Hlk504135583"/>
      <w:r w:rsidRPr="00E915F8">
        <w:t>Integrated service responses: Commonwealth policy priorities</w:t>
      </w:r>
      <w:bookmarkEnd w:id="6"/>
    </w:p>
    <w:p w14:paraId="08FDF31F" w14:textId="77777777" w:rsidR="007B1E9E" w:rsidRPr="00244659" w:rsidRDefault="00E530CF" w:rsidP="00E530CF">
      <w:pPr>
        <w:pStyle w:val="BodyText"/>
      </w:pPr>
      <w:r>
        <w:t>Both</w:t>
      </w:r>
      <w:r w:rsidR="007B1E9E" w:rsidRPr="00244659">
        <w:t xml:space="preserve"> victims and perpetrators of domestic and family violence (DFV) have diverse and complex needs, frequently requiring multiple interventions provided by a range of government and community-based services (Rees &amp; Silove, 2014). Government and professional recognition of the complexity of these needs of women and children affected by DFV has acted as a catalyst for the growth of what is now referred to as ‘integrated responses’ (Coy et al., 2008). Indeed, this intention is echoed at the planning level, in the Commonwealth’s ‘</w:t>
      </w:r>
      <w:r w:rsidR="007B1E9E" w:rsidRPr="00244659">
        <w:rPr>
          <w:i/>
        </w:rPr>
        <w:t>Time for Action: The National Council’s Plan for Australia to Reduce Violence against Women and their Children, 2009 – 2021’</w:t>
      </w:r>
      <w:r w:rsidR="007B1E9E" w:rsidRPr="00244659">
        <w:t xml:space="preserve"> (the National Plan) which explicitly states that its success “hinges on the success of the sixth outcome area – that the entire system join seamlessly and all its parts work together” (2009, p.15)</w:t>
      </w:r>
      <w:r w:rsidR="00F55C25">
        <w:t xml:space="preserve">. </w:t>
      </w:r>
      <w:r w:rsidR="007B1E9E" w:rsidRPr="00244659">
        <w:t>The Third Action Plan (2016 – 2019) of the National Plan reinforces principles and actions to ‘support, sustain and increase collective effort’ (</w:t>
      </w:r>
      <w:r w:rsidR="002F0380">
        <w:t xml:space="preserve">COAG, </w:t>
      </w:r>
      <w:r w:rsidR="007B1E9E" w:rsidRPr="00244659">
        <w:t xml:space="preserve">2016, </w:t>
      </w:r>
      <w:r w:rsidR="00EF5C74">
        <w:t>p</w:t>
      </w:r>
      <w:r w:rsidR="007B1E9E" w:rsidRPr="00244659">
        <w:t>1)</w:t>
      </w:r>
      <w:r w:rsidR="00F55C25">
        <w:t xml:space="preserve">. </w:t>
      </w:r>
      <w:r w:rsidR="0077365D">
        <w:t>T</w:t>
      </w:r>
      <w:r w:rsidR="007B1E9E" w:rsidRPr="00244659">
        <w:t xml:space="preserve">he importance of integrated responses to DFV is emphasised in </w:t>
      </w:r>
      <w:r w:rsidR="0077365D">
        <w:t>two</w:t>
      </w:r>
      <w:r w:rsidR="007B1E9E" w:rsidRPr="00244659">
        <w:t xml:space="preserve"> of the </w:t>
      </w:r>
      <w:r w:rsidR="0077365D">
        <w:t>four</w:t>
      </w:r>
      <w:r w:rsidR="007B1E9E" w:rsidRPr="00244659">
        <w:t xml:space="preserve"> principles which underpin the three-year period of the Third Action Plan:</w:t>
      </w:r>
    </w:p>
    <w:p w14:paraId="1164AAC1" w14:textId="77777777" w:rsidR="007B1E9E" w:rsidRPr="00244659" w:rsidRDefault="0077365D" w:rsidP="0077365D">
      <w:pPr>
        <w:pStyle w:val="ListBullet"/>
      </w:pPr>
      <w:r>
        <w:t>‘</w:t>
      </w:r>
      <w:r w:rsidR="007B1E9E" w:rsidRPr="00244659">
        <w:t>When developing supports, services and systems, innovative solutions are explored, including integration and co-location of services and harnessing new and emerging technology</w:t>
      </w:r>
    </w:p>
    <w:p w14:paraId="5DF77452" w14:textId="77777777" w:rsidR="007B1E9E" w:rsidRPr="00244659" w:rsidRDefault="007B1E9E" w:rsidP="0077365D">
      <w:pPr>
        <w:pStyle w:val="ListBullet"/>
        <w:rPr>
          <w:color w:val="auto"/>
        </w:rPr>
      </w:pPr>
      <w:r w:rsidRPr="00244659">
        <w:t>Systems, services and agencies intervene effectively</w:t>
      </w:r>
      <w:r w:rsidR="0077365D">
        <w:t>’</w:t>
      </w:r>
      <w:r w:rsidRPr="00244659">
        <w:t xml:space="preserve"> (</w:t>
      </w:r>
      <w:r w:rsidR="0021584C">
        <w:t xml:space="preserve">COAG, </w:t>
      </w:r>
      <w:r w:rsidRPr="00244659">
        <w:t xml:space="preserve">2016, </w:t>
      </w:r>
      <w:r w:rsidR="00EF5C74">
        <w:t>p</w:t>
      </w:r>
      <w:r w:rsidRPr="00244659">
        <w:t>3)</w:t>
      </w:r>
    </w:p>
    <w:p w14:paraId="79364F31" w14:textId="77777777" w:rsidR="007B1E9E" w:rsidRPr="00244659" w:rsidRDefault="007B1E9E" w:rsidP="00E915F8">
      <w:pPr>
        <w:pStyle w:val="Heading2"/>
      </w:pPr>
      <w:bookmarkStart w:id="8" w:name="_Toc527998686"/>
      <w:r w:rsidRPr="00244659">
        <w:t>Integrated service responses: NSW policy priorities</w:t>
      </w:r>
      <w:bookmarkEnd w:id="8"/>
    </w:p>
    <w:p w14:paraId="33891019" w14:textId="3EBEFD4D" w:rsidR="007B1E9E" w:rsidRPr="00244659" w:rsidRDefault="007B1E9E" w:rsidP="00FA6F6F">
      <w:pPr>
        <w:pStyle w:val="BodyText"/>
      </w:pPr>
      <w:r w:rsidRPr="00244659">
        <w:t xml:space="preserve">The Government of New South Wales launched </w:t>
      </w:r>
      <w:r w:rsidR="00DA03D2">
        <w:t xml:space="preserve">its </w:t>
      </w:r>
      <w:r w:rsidRPr="00244659">
        <w:t>own DFV Reform Package in 2014</w:t>
      </w:r>
      <w:r w:rsidR="00FA6F6F">
        <w:t xml:space="preserve">. </w:t>
      </w:r>
      <w:r w:rsidRPr="00FA6F6F">
        <w:rPr>
          <w:i/>
        </w:rPr>
        <w:t>It Stops Here: Standing together to end domestic and family violence</w:t>
      </w:r>
      <w:r w:rsidRPr="00244659">
        <w:t xml:space="preserve"> is the </w:t>
      </w:r>
      <w:r w:rsidRPr="00244659">
        <w:lastRenderedPageBreak/>
        <w:t>NSW Government’s Domestic and Family Violence Framework for Reform</w:t>
      </w:r>
      <w:r w:rsidR="00FA6F6F" w:rsidRPr="00FA6F6F">
        <w:rPr>
          <w:i/>
        </w:rPr>
        <w:t xml:space="preserve">. </w:t>
      </w:r>
      <w:r w:rsidR="00F55C25" w:rsidRPr="00FA6F6F">
        <w:rPr>
          <w:i/>
        </w:rPr>
        <w:t xml:space="preserve"> </w:t>
      </w:r>
      <w:r w:rsidRPr="00FA6F6F">
        <w:rPr>
          <w:i/>
        </w:rPr>
        <w:t>It Stops Here</w:t>
      </w:r>
      <w:r w:rsidRPr="00244659">
        <w:t xml:space="preserve"> was designed to be a new approach to referrals, victim safety assessment, and service coordination by creating a coordinated, holistic response to victims and their children. Evidence suggests that victims and their children reported being referred on to a range of intervention contexts and were re-traumatised each time by having to re-tell their story to different workers. </w:t>
      </w:r>
      <w:r w:rsidRPr="00FA6F6F">
        <w:rPr>
          <w:i/>
        </w:rPr>
        <w:t>It Stops Here</w:t>
      </w:r>
      <w:r w:rsidR="00FA6F6F">
        <w:rPr>
          <w:i/>
        </w:rPr>
        <w:t xml:space="preserve"> </w:t>
      </w:r>
      <w:r w:rsidRPr="00244659">
        <w:t>introduced a policy and practice response referred to as ‘Safer Pathway’ in which the safety needs of the victim and their children are positioned as central in the intervention</w:t>
      </w:r>
      <w:r w:rsidR="00F55C25">
        <w:t xml:space="preserve">. </w:t>
      </w:r>
      <w:r w:rsidRPr="00244659">
        <w:t>Through a Local Coordination Point (LCP) which constitutes a single contact point via a specialised domestic and family violence worker, the victim(s) will be linked with the services that best address their assessed needs</w:t>
      </w:r>
      <w:r w:rsidR="00F55C25">
        <w:t xml:space="preserve">. </w:t>
      </w:r>
    </w:p>
    <w:p w14:paraId="2C3B6E51" w14:textId="77777777" w:rsidR="007B1E9E" w:rsidRPr="00244659" w:rsidRDefault="007B1E9E" w:rsidP="00B226D3">
      <w:pPr>
        <w:pStyle w:val="BodyText"/>
      </w:pPr>
      <w:r w:rsidRPr="00244659">
        <w:t>The key components of</w:t>
      </w:r>
      <w:r w:rsidR="00B226D3">
        <w:t xml:space="preserve"> </w:t>
      </w:r>
      <w:r w:rsidRPr="00244659">
        <w:t xml:space="preserve">Safer Pathway build on the existing service response in DFV agencies including IDFVS. These are: </w:t>
      </w:r>
    </w:p>
    <w:p w14:paraId="7F03EE17" w14:textId="7626C02E" w:rsidR="007B1E9E" w:rsidRPr="00244659" w:rsidRDefault="003E2742" w:rsidP="003E2742">
      <w:pPr>
        <w:pStyle w:val="ListBullet"/>
      </w:pPr>
      <w:r>
        <w:t>T</w:t>
      </w:r>
      <w:r w:rsidR="007B1E9E" w:rsidRPr="00244659">
        <w:t>he implementation of the Domestic Violence Safety Assessment Tool (</w:t>
      </w:r>
      <w:r w:rsidR="004E4F63">
        <w:t>DVSAT</w:t>
      </w:r>
      <w:r w:rsidR="007B1E9E" w:rsidRPr="00244659">
        <w:t>) to better and consistently identify the level of domestic violence threat to victims</w:t>
      </w:r>
      <w:r w:rsidR="00F55C25">
        <w:t xml:space="preserve">. </w:t>
      </w:r>
      <w:r w:rsidR="007B1E9E" w:rsidRPr="00244659">
        <w:t xml:space="preserve">There is an expectation that all DFV agencies and Police routinely implement the </w:t>
      </w:r>
      <w:r w:rsidR="004E4F63">
        <w:t>DVSAT</w:t>
      </w:r>
      <w:r w:rsidR="007B1E9E" w:rsidRPr="00244659">
        <w:t xml:space="preserve"> to monitor risk.</w:t>
      </w:r>
    </w:p>
    <w:p w14:paraId="54D1F24C" w14:textId="77777777" w:rsidR="007B1E9E" w:rsidRPr="00244659" w:rsidRDefault="003E2742" w:rsidP="003E2742">
      <w:pPr>
        <w:pStyle w:val="ListBullet"/>
      </w:pPr>
      <w:r>
        <w:t>A</w:t>
      </w:r>
      <w:r w:rsidR="007B1E9E" w:rsidRPr="00244659">
        <w:t xml:space="preserve"> Central Referral Point (CRP) to electronically manage and monitor referrals</w:t>
      </w:r>
    </w:p>
    <w:p w14:paraId="154936E3" w14:textId="77777777" w:rsidR="007B1E9E" w:rsidRPr="00244659" w:rsidRDefault="003E2742" w:rsidP="003E2742">
      <w:pPr>
        <w:pStyle w:val="ListBullet"/>
      </w:pPr>
      <w:r>
        <w:t>A</w:t>
      </w:r>
      <w:r w:rsidR="007B1E9E" w:rsidRPr="00244659">
        <w:t xml:space="preserve"> state-wide network of Local Coordination Points (L</w:t>
      </w:r>
      <w:r>
        <w:t>C</w:t>
      </w:r>
      <w:r w:rsidR="007B1E9E" w:rsidRPr="00244659">
        <w:t>Ps) that facilitate local responses and provide victims with case coordination and support</w:t>
      </w:r>
    </w:p>
    <w:p w14:paraId="34CB5DCF" w14:textId="77777777" w:rsidR="007B1E9E" w:rsidRPr="00244659" w:rsidRDefault="007B1E9E" w:rsidP="003E2742">
      <w:pPr>
        <w:pStyle w:val="ListBullet"/>
      </w:pPr>
      <w:r w:rsidRPr="00244659">
        <w:t>Safety Action Meetings (SAMs)in which members develop plans for victims at serious threat of death, disability or injury as a result of domestic and family violence</w:t>
      </w:r>
    </w:p>
    <w:p w14:paraId="78DAA2A4" w14:textId="77777777" w:rsidR="007B1E9E" w:rsidRPr="00244659" w:rsidRDefault="003E2742" w:rsidP="00ED71B8">
      <w:pPr>
        <w:pStyle w:val="ListBullet"/>
      </w:pPr>
      <w:r>
        <w:t>I</w:t>
      </w:r>
      <w:r w:rsidR="007B1E9E" w:rsidRPr="00244659">
        <w:t>nformation sharing legislation that allows service providers to share information about victims and perpetrators so that victims do not have to retell their story multiple times, to hold perpetrators accountable and promote an integrated response for victims at serious threat.</w:t>
      </w:r>
    </w:p>
    <w:p w14:paraId="769E629D" w14:textId="77777777" w:rsidR="007B1E9E" w:rsidRPr="00244659" w:rsidRDefault="007B1E9E" w:rsidP="003E2742">
      <w:pPr>
        <w:pStyle w:val="BodyText"/>
      </w:pPr>
      <w:r w:rsidRPr="00244659">
        <w:t>The reforms particularly focus on safety and the importance of assessing the level of threat to the victim</w:t>
      </w:r>
      <w:r w:rsidR="00F55C25">
        <w:t xml:space="preserve">. </w:t>
      </w:r>
      <w:r w:rsidRPr="00244659">
        <w:t xml:space="preserve">NSW Police play a pivotal role and are required to refer any victim identified as at threat or serious threat to a state-wide </w:t>
      </w:r>
      <w:r w:rsidR="003E2742">
        <w:t>CRP. Once the CRP</w:t>
      </w:r>
      <w:r w:rsidRPr="00244659">
        <w:t xml:space="preserve"> receives the information, the case is allocated to the LCP closest to the victim so that the most appropriate DFV worker from the LCP will then contact the victim and coordinate their safety and service needs</w:t>
      </w:r>
      <w:r w:rsidR="00F55C25">
        <w:t xml:space="preserve">. </w:t>
      </w:r>
      <w:r w:rsidRPr="00244659">
        <w:t>Victims identified as being at serious threat can be referred to a Safety Action Meeting (SAM) which coordinates the involvement of government and non-government service providers and facilitates the information sharing needed to develop a safety plan that encompasses the interventions of the various services Safer Pathway</w:t>
      </w:r>
      <w:r w:rsidR="003E2742">
        <w:t xml:space="preserve"> </w:t>
      </w:r>
      <w:r w:rsidRPr="00244659">
        <w:t xml:space="preserve">started in Orange and Waverley in September 2014 and has been gradually rolled out across the State although at the time of writing, this roll out was not complete and not all the </w:t>
      </w:r>
      <w:r w:rsidR="003E2742">
        <w:t>IDFVS services</w:t>
      </w:r>
      <w:r w:rsidRPr="00244659">
        <w:t xml:space="preserve"> were located in geographic areas where there was a LCP or SAM operating.</w:t>
      </w:r>
    </w:p>
    <w:p w14:paraId="353A16C0" w14:textId="77777777" w:rsidR="007B1E9E" w:rsidRPr="00244659" w:rsidRDefault="007B1E9E" w:rsidP="005A629A">
      <w:pPr>
        <w:pStyle w:val="BodyText"/>
      </w:pPr>
      <w:r w:rsidRPr="00244659">
        <w:lastRenderedPageBreak/>
        <w:t xml:space="preserve">A key element of the </w:t>
      </w:r>
      <w:r w:rsidRPr="00244659">
        <w:rPr>
          <w:i/>
        </w:rPr>
        <w:t>It Stops Here</w:t>
      </w:r>
      <w:r w:rsidRPr="00244659">
        <w:t xml:space="preserve"> reforms is Safer Pathway, which outlines a new approach to victim safety assessment, referrals and service coordination. Under Safer Pathway,</w:t>
      </w:r>
      <w:r w:rsidRPr="00244659">
        <w:rPr>
          <w:i/>
        </w:rPr>
        <w:t xml:space="preserve"> </w:t>
      </w:r>
      <w:r w:rsidRPr="00244659">
        <w:t>services are expected to work together to create a coordinated, holistic response to victims and their children.</w:t>
      </w:r>
    </w:p>
    <w:p w14:paraId="10878504" w14:textId="77777777" w:rsidR="007B1E9E" w:rsidRPr="00244659" w:rsidRDefault="007B1E9E" w:rsidP="005A629A">
      <w:pPr>
        <w:pStyle w:val="BodyText"/>
      </w:pPr>
      <w:r w:rsidRPr="00244659">
        <w:t xml:space="preserve">Safer Pathway aims to position the safety of the victim and their children at the centre of the response. Victims are offered tailored support to meet their immediate and longer term safety, health and wellbeing needs. Victims have a single contact point, a specialised domestic and family violence worker, who links them with the services they need at the right time. </w:t>
      </w:r>
    </w:p>
    <w:p w14:paraId="3A06A5F2" w14:textId="1DAAC1F9" w:rsidR="007B1E9E" w:rsidRPr="00244659" w:rsidRDefault="007B1E9E" w:rsidP="005A629A">
      <w:pPr>
        <w:pStyle w:val="BodyText"/>
      </w:pPr>
      <w:r w:rsidRPr="00244659">
        <w:t>From December 2014, the Domestic Violence Safer Pathway reforms were progressively rolled out across NSW However, at the time of data collection only three IDFVS were located in a geographic area where Safer Pathway was rolled out</w:t>
      </w:r>
      <w:r w:rsidR="00F55C25">
        <w:t xml:space="preserve">. </w:t>
      </w:r>
      <w:r w:rsidRPr="00244659">
        <w:t>Two sites in Eastern Sydney (Bondi Beach Cottage and The Deli Family Support Service</w:t>
      </w:r>
      <w:r w:rsidR="00FC5415">
        <w:t xml:space="preserve"> in Eastlakes</w:t>
      </w:r>
      <w:r w:rsidRPr="00244659">
        <w:t xml:space="preserve">) started in the Safer Pathway trial in 2014/2015. In 2015/2016, one IDFVS project, the Bankstown Domestic and Family Violence Support Service joined the roll out of Safer Pathway. </w:t>
      </w:r>
    </w:p>
    <w:p w14:paraId="2C19174C" w14:textId="5EE878A6" w:rsidR="007B1E9E" w:rsidRPr="00244659" w:rsidRDefault="007B1E9E" w:rsidP="005A629A">
      <w:pPr>
        <w:pStyle w:val="BodyText"/>
      </w:pPr>
      <w:r w:rsidRPr="00244659">
        <w:t xml:space="preserve">The most recent policy initiative informing IDFVS is the </w:t>
      </w:r>
      <w:r w:rsidRPr="00F7639D">
        <w:rPr>
          <w:i/>
        </w:rPr>
        <w:t>NSW Domestic and Family Violence Blueprint for Reform 2016-2021: Safer Lives for Women, Men and Children</w:t>
      </w:r>
      <w:r w:rsidR="00F7639D">
        <w:rPr>
          <w:i/>
        </w:rPr>
        <w:t>.</w:t>
      </w:r>
      <w:r w:rsidR="00F7639D">
        <w:t xml:space="preserve"> </w:t>
      </w:r>
      <w:r w:rsidRPr="00244659">
        <w:t>Blueprint Action 3 specifically focuses on supporting victims and while acknowledging that the Safer Pathway Reforms have had some effect, there is also recognition of the complexity and lack of integration across the service system</w:t>
      </w:r>
      <w:r w:rsidR="00F55C25">
        <w:t xml:space="preserve">. </w:t>
      </w:r>
      <w:r w:rsidRPr="00244659">
        <w:t xml:space="preserve">The IDFVS projects are therefore required to be part of a system that is </w:t>
      </w:r>
      <w:r w:rsidR="00F7639D">
        <w:t>‘</w:t>
      </w:r>
      <w:r w:rsidRPr="00244659">
        <w:t>responsive to different types of client need and provides access to information and support at any stage of experiencing domestic and family violence. A networked and coordinated system that is able to wrap around the victim and address their varying and multiple need</w:t>
      </w:r>
      <w:r w:rsidR="00F7639D">
        <w:t>s’</w:t>
      </w:r>
      <w:r w:rsidR="00DA03D2">
        <w:t xml:space="preserve"> </w:t>
      </w:r>
      <w:r w:rsidR="00F7639D">
        <w:t>(NSW Ministry of Health</w:t>
      </w:r>
      <w:r w:rsidR="00CB5827">
        <w:t>, 2016</w:t>
      </w:r>
      <w:r w:rsidR="00F7639D">
        <w:t>, p6)</w:t>
      </w:r>
      <w:r w:rsidRPr="00244659">
        <w:t>. Blueprint Action 5</w:t>
      </w:r>
      <w:r w:rsidR="00CB5827">
        <w:t xml:space="preserve">, </w:t>
      </w:r>
      <w:r w:rsidRPr="00244659">
        <w:t>Delivering Quality Services</w:t>
      </w:r>
      <w:r w:rsidR="00F7639D">
        <w:t xml:space="preserve">, </w:t>
      </w:r>
      <w:r w:rsidRPr="00244659">
        <w:t xml:space="preserve">underpins Blueprint Acton 3 with the explicit aim to develop mainstream and specialist service providers who are supported to provide consistent, high quality services to victims and perpetrators of domestic and family violence. </w:t>
      </w:r>
    </w:p>
    <w:p w14:paraId="599F850A" w14:textId="77777777" w:rsidR="007B1E9E" w:rsidRPr="00244659" w:rsidRDefault="007B1E9E" w:rsidP="00E915F8">
      <w:pPr>
        <w:pStyle w:val="Heading2"/>
      </w:pPr>
      <w:bookmarkStart w:id="9" w:name="_Toc527998687"/>
      <w:r w:rsidRPr="00244659">
        <w:t>Integrated service responses: the evidence base</w:t>
      </w:r>
      <w:bookmarkEnd w:id="9"/>
    </w:p>
    <w:p w14:paraId="57BFC6F2" w14:textId="77777777" w:rsidR="007B1E9E" w:rsidRPr="00244659" w:rsidRDefault="007B1E9E" w:rsidP="00CB5827">
      <w:pPr>
        <w:pStyle w:val="BodyText"/>
      </w:pPr>
      <w:r w:rsidRPr="00244659">
        <w:t xml:space="preserve">A meta-evaluation of integrated service provision in DFV and sexual assault </w:t>
      </w:r>
      <w:r w:rsidR="00CB5827" w:rsidRPr="00244659">
        <w:t xml:space="preserve">evaluations </w:t>
      </w:r>
      <w:r w:rsidRPr="00244659">
        <w:t xml:space="preserve">(Breckenridge, Rees, valentine and Murray 2016) found promising indications for integrated approaches. </w:t>
      </w:r>
    </w:p>
    <w:p w14:paraId="7340047B" w14:textId="77777777" w:rsidR="007B1E9E" w:rsidRPr="00244659" w:rsidRDefault="007B1E9E" w:rsidP="00CB5827">
      <w:pPr>
        <w:pStyle w:val="ListBullet"/>
      </w:pPr>
      <w:r w:rsidRPr="00244659">
        <w:t>The vast majority found that the interventions had changed ways of working for the agencies involved and increased collaboration, built professional respect and knowledge, and in many cases brought agencies closer to shared understandings of violence and risk.</w:t>
      </w:r>
    </w:p>
    <w:p w14:paraId="79F8E954" w14:textId="77777777" w:rsidR="007B1E9E" w:rsidRPr="00244659" w:rsidRDefault="007B1E9E" w:rsidP="00CB5827">
      <w:pPr>
        <w:pStyle w:val="ListBullet"/>
      </w:pPr>
      <w:r w:rsidRPr="00244659">
        <w:t xml:space="preserve">When client views were included, the evaluations found that clients valued the support they received. </w:t>
      </w:r>
    </w:p>
    <w:p w14:paraId="5D1C2517" w14:textId="77777777" w:rsidR="007B1E9E" w:rsidRPr="00244659" w:rsidRDefault="007B1E9E" w:rsidP="00CB5827">
      <w:pPr>
        <w:pStyle w:val="BodyText"/>
      </w:pPr>
      <w:r w:rsidRPr="00244659">
        <w:lastRenderedPageBreak/>
        <w:t xml:space="preserve">Despite the optimism of these results, few of the evaluations had robust outcome measures and none were designed to assess the relative impact of specific components, so it was not possible to draw conclusions from the evaluation evidence on the effectiveness of program components or service models. A further limitation was that most of the evaluations did not analyse experiences or outcomes for diverse population groups including those from mainly non-English speaking backgrounds, women living with disabilities, or those living in rural and or remote geographical locations. </w:t>
      </w:r>
    </w:p>
    <w:p w14:paraId="1BC7BAA6" w14:textId="77777777" w:rsidR="007B1E9E" w:rsidRPr="00244659" w:rsidRDefault="007B1E9E" w:rsidP="00CB5827">
      <w:pPr>
        <w:pStyle w:val="BodyText"/>
      </w:pPr>
      <w:r w:rsidRPr="00244659">
        <w:rPr>
          <w:lang w:eastAsia="en-AU"/>
        </w:rPr>
        <w:t>An important finding of the meta-analysis of evaluations was that the measurement of integration has been impeded by four key factors:</w:t>
      </w:r>
    </w:p>
    <w:p w14:paraId="58503D3B" w14:textId="77777777" w:rsidR="001F635D" w:rsidRDefault="007B1E9E" w:rsidP="001F635D">
      <w:pPr>
        <w:pStyle w:val="ListBullet"/>
        <w:rPr>
          <w:lang w:eastAsia="en-AU"/>
        </w:rPr>
      </w:pPr>
      <w:r w:rsidRPr="00244659">
        <w:rPr>
          <w:lang w:eastAsia="en-AU"/>
        </w:rPr>
        <w:t>The term integration is often applied loosely to describe networks or partnerships of a variety of types. It is not well defined.</w:t>
      </w:r>
    </w:p>
    <w:p w14:paraId="1949F2DA" w14:textId="45AEA4BC" w:rsidR="001F635D" w:rsidRDefault="007B1E9E" w:rsidP="001F635D">
      <w:pPr>
        <w:pStyle w:val="ListBullet"/>
        <w:rPr>
          <w:lang w:eastAsia="en-AU"/>
        </w:rPr>
      </w:pPr>
      <w:r w:rsidRPr="00244659">
        <w:rPr>
          <w:lang w:eastAsia="en-AU"/>
        </w:rPr>
        <w:t xml:space="preserve">Where services or models have been specifically formulated and designed with the framework of integration as the </w:t>
      </w:r>
      <w:r w:rsidR="00E915F8" w:rsidRPr="00244659">
        <w:rPr>
          <w:lang w:eastAsia="en-AU"/>
        </w:rPr>
        <w:t>centrepiece</w:t>
      </w:r>
      <w:r w:rsidRPr="00244659">
        <w:rPr>
          <w:lang w:eastAsia="en-AU"/>
        </w:rPr>
        <w:t>, evaluation commonly has focused on the success or otherwise of one or more of its program components, rather than on the effectiveness of integration itself</w:t>
      </w:r>
      <w:r w:rsidR="00F55C25">
        <w:rPr>
          <w:lang w:eastAsia="en-AU"/>
        </w:rPr>
        <w:t xml:space="preserve">. </w:t>
      </w:r>
    </w:p>
    <w:p w14:paraId="44F656AF" w14:textId="77777777" w:rsidR="001F635D" w:rsidRDefault="007B1E9E" w:rsidP="001F635D">
      <w:pPr>
        <w:pStyle w:val="ListBullet"/>
        <w:rPr>
          <w:lang w:eastAsia="en-AU"/>
        </w:rPr>
      </w:pPr>
      <w:r w:rsidRPr="00244659">
        <w:rPr>
          <w:lang w:eastAsia="en-AU"/>
        </w:rPr>
        <w:t xml:space="preserve">Integrated services that respond to DFV are often diverse in scope and lack uniformity in structure, commonly developing organically to target specific populations within specific contexts. </w:t>
      </w:r>
    </w:p>
    <w:p w14:paraId="396847F9" w14:textId="77777777" w:rsidR="007B1E9E" w:rsidRPr="00244659" w:rsidRDefault="007B1E9E" w:rsidP="001F635D">
      <w:pPr>
        <w:pStyle w:val="ListBullet"/>
        <w:rPr>
          <w:lang w:eastAsia="en-AU"/>
        </w:rPr>
      </w:pPr>
      <w:r w:rsidRPr="00244659">
        <w:rPr>
          <w:lang w:eastAsia="en-AU"/>
        </w:rPr>
        <w:t xml:space="preserve">Absence of universal characteristics or evaluation features necessarily renders the development of potential evaluation models difficult, if not impractical. </w:t>
      </w:r>
    </w:p>
    <w:p w14:paraId="709DF179" w14:textId="77777777" w:rsidR="007B1E9E" w:rsidRPr="00244659" w:rsidRDefault="007B1E9E" w:rsidP="00E915F8">
      <w:pPr>
        <w:pStyle w:val="Heading2"/>
      </w:pPr>
      <w:bookmarkStart w:id="10" w:name="_Toc527998688"/>
      <w:r w:rsidRPr="00244659">
        <w:t>The Integrated Domestic and Family Violence Services</w:t>
      </w:r>
      <w:bookmarkEnd w:id="7"/>
      <w:r w:rsidR="00CB5827">
        <w:t xml:space="preserve"> program</w:t>
      </w:r>
      <w:r w:rsidRPr="00244659">
        <w:t xml:space="preserve"> (IDFVS)</w:t>
      </w:r>
      <w:bookmarkEnd w:id="10"/>
      <w:r w:rsidRPr="00244659">
        <w:t xml:space="preserve"> </w:t>
      </w:r>
    </w:p>
    <w:p w14:paraId="76459CE0" w14:textId="77777777" w:rsidR="007B1E9E" w:rsidRPr="00244659" w:rsidRDefault="0014706D" w:rsidP="0014706D">
      <w:pPr>
        <w:pStyle w:val="BodyText"/>
      </w:pPr>
      <w:r>
        <w:t>IDFVS</w:t>
      </w:r>
      <w:r w:rsidR="007B1E9E" w:rsidRPr="00244659">
        <w:t xml:space="preserve"> provide</w:t>
      </w:r>
      <w:r>
        <w:t>s</w:t>
      </w:r>
      <w:r w:rsidR="007B1E9E" w:rsidRPr="00244659">
        <w:t xml:space="preserve"> a multi-agency, integrated and coordinated response to </w:t>
      </w:r>
      <w:r>
        <w:t>DFV</w:t>
      </w:r>
      <w:r w:rsidR="007B1E9E" w:rsidRPr="00244659">
        <w:t xml:space="preserve"> among high-risk target groups and in targeted communities. DFV is defined as:</w:t>
      </w:r>
    </w:p>
    <w:p w14:paraId="67A02932" w14:textId="77777777" w:rsidR="007B1E9E" w:rsidRPr="00244659" w:rsidRDefault="007B1E9E" w:rsidP="0014706D">
      <w:pPr>
        <w:pStyle w:val="Quote"/>
      </w:pPr>
      <w:r w:rsidRPr="00244659">
        <w:t>any behaviour, in an intimate or family relationship, which is violent, threatening, coercive or controlling, causing a person to live in fear. It is usually manifested as part of a pattern of controlling or coercive behaviour (FACS</w:t>
      </w:r>
      <w:r w:rsidR="0014706D">
        <w:t xml:space="preserve"> </w:t>
      </w:r>
      <w:r w:rsidRPr="00244659">
        <w:t>2016</w:t>
      </w:r>
      <w:r w:rsidR="0014706D">
        <w:t xml:space="preserve">, </w:t>
      </w:r>
      <w:r w:rsidRPr="00244659">
        <w:t>p.6).</w:t>
      </w:r>
    </w:p>
    <w:p w14:paraId="06594BB1" w14:textId="77777777" w:rsidR="007B1E9E" w:rsidRPr="00244659" w:rsidRDefault="0014706D" w:rsidP="0014706D">
      <w:pPr>
        <w:pStyle w:val="BodyText"/>
      </w:pPr>
      <w:r>
        <w:t>IDFVS</w:t>
      </w:r>
      <w:r w:rsidR="007B1E9E" w:rsidRPr="00244659">
        <w:t xml:space="preserve"> aims to improve outcomes for adults and children affected by domestic and family violence, by: </w:t>
      </w:r>
    </w:p>
    <w:p w14:paraId="2AB987B0" w14:textId="77777777" w:rsidR="007B1E9E" w:rsidRPr="00244659" w:rsidRDefault="007B1E9E" w:rsidP="0014706D">
      <w:pPr>
        <w:pStyle w:val="ListBullet"/>
      </w:pPr>
      <w:r w:rsidRPr="00244659">
        <w:t xml:space="preserve">Increasing access to a suite of better coordinated services, for adult and child victims </w:t>
      </w:r>
    </w:p>
    <w:p w14:paraId="2A97423B" w14:textId="77777777" w:rsidR="007B1E9E" w:rsidRPr="00244659" w:rsidRDefault="007B1E9E" w:rsidP="0014706D">
      <w:pPr>
        <w:pStyle w:val="ListBullet"/>
      </w:pPr>
      <w:r w:rsidRPr="00244659">
        <w:t xml:space="preserve">Supporting more proactive and co-ordinated responses by a range of agencies including justice agencies and support services </w:t>
      </w:r>
    </w:p>
    <w:p w14:paraId="07D49C5E" w14:textId="77777777" w:rsidR="007B1E9E" w:rsidRPr="00244659" w:rsidRDefault="007B1E9E" w:rsidP="0014706D">
      <w:pPr>
        <w:pStyle w:val="ListBullet"/>
      </w:pPr>
      <w:r w:rsidRPr="00244659">
        <w:t xml:space="preserve">Improving co-ordination and integration of the local service systems responding to domestic and family violence </w:t>
      </w:r>
    </w:p>
    <w:p w14:paraId="027F67D7" w14:textId="77777777" w:rsidR="007B1E9E" w:rsidRPr="00244659" w:rsidRDefault="007B1E9E" w:rsidP="0014706D">
      <w:pPr>
        <w:pStyle w:val="ListBullet"/>
      </w:pPr>
      <w:r w:rsidRPr="00244659">
        <w:t>Providing community education and awareness raising</w:t>
      </w:r>
    </w:p>
    <w:p w14:paraId="6CBF6497" w14:textId="77777777" w:rsidR="007B1E9E" w:rsidRPr="00244659" w:rsidRDefault="007B1E9E" w:rsidP="0014706D">
      <w:pPr>
        <w:pStyle w:val="BodyText"/>
      </w:pPr>
      <w:r w:rsidRPr="00244659">
        <w:lastRenderedPageBreak/>
        <w:t>The key feature of services funded through this program is integration. This is achieved by coordinating the responses of different government agencies and non-government organisations, including the Police, courts, child protection workers, women’s refuges, men’s education and behaviour change programs, health and domestic violence support services.</w:t>
      </w:r>
    </w:p>
    <w:p w14:paraId="0582EB9F" w14:textId="6EC728B7" w:rsidR="007B1E9E" w:rsidRPr="00244659" w:rsidRDefault="0014706D" w:rsidP="0014706D">
      <w:pPr>
        <w:pStyle w:val="BodyText"/>
      </w:pPr>
      <w:r>
        <w:t xml:space="preserve">Most </w:t>
      </w:r>
      <w:r w:rsidR="007B1E9E" w:rsidRPr="00244659">
        <w:t>of the</w:t>
      </w:r>
      <w:r>
        <w:t xml:space="preserve"> individual IDFVS services</w:t>
      </w:r>
      <w:r w:rsidR="007B1E9E" w:rsidRPr="00244659">
        <w:t xml:space="preserve"> have developed from pre-existing DFV services and all have different auspice arrangements providing different wrap-around services to IDFVS clients</w:t>
      </w:r>
      <w:r w:rsidR="00F55C25">
        <w:t xml:space="preserve">. </w:t>
      </w:r>
      <w:r w:rsidR="007B1E9E" w:rsidRPr="00244659">
        <w:t>The local context determines IDFVS partnerships and all these factors directly influence the way in which each IDFVS project has evolved.</w:t>
      </w:r>
      <w:r w:rsidR="00E2344B">
        <w:t xml:space="preserve"> </w:t>
      </w:r>
    </w:p>
    <w:p w14:paraId="0A95F96C" w14:textId="7EAF35C9" w:rsidR="007B1E9E" w:rsidRPr="00244659" w:rsidRDefault="0014706D" w:rsidP="0014706D">
      <w:pPr>
        <w:pStyle w:val="BodyText"/>
      </w:pPr>
      <w:r>
        <w:t>IDFVS</w:t>
      </w:r>
      <w:r w:rsidR="007B1E9E" w:rsidRPr="00244659">
        <w:t xml:space="preserve"> intervenes following the identification of DFV in a family. Identification usually occurs via Police, health services, child protection agencies, and/or support services such as family support programs. The IDFVS program provides adult, young people and child victims (male and female) with support to escape and recover from the abuse. The program provides ongoing practical and emotional support to both victims living through the abuse, and victims who have escaped the perpetrator. Child clients of IDFVS are considered as clients in their own right and direct services are provided to children. Direct services to children are negotiated and agreed by the parent client of the service (FACS 2016 p.6). Some IDFVS sites also provide interventions to perpetrators</w:t>
      </w:r>
      <w:r w:rsidR="006C2F8E">
        <w:t xml:space="preserve"> although this group is not well represented in the client demographic profile</w:t>
      </w:r>
      <w:r w:rsidR="007B1E9E" w:rsidRPr="00244659">
        <w:t>.</w:t>
      </w:r>
    </w:p>
    <w:p w14:paraId="368E62BA" w14:textId="77777777" w:rsidR="007B1E9E" w:rsidRPr="00244659" w:rsidRDefault="007B1E9E" w:rsidP="0014706D">
      <w:pPr>
        <w:pStyle w:val="BodyText"/>
      </w:pPr>
      <w:r w:rsidRPr="00244659">
        <w:t xml:space="preserve">Services provided to children can include but are not limited to: </w:t>
      </w:r>
    </w:p>
    <w:p w14:paraId="0F6E3FC8" w14:textId="77777777" w:rsidR="007B1E9E" w:rsidRPr="00244659" w:rsidRDefault="007B1E9E" w:rsidP="0014706D">
      <w:pPr>
        <w:pStyle w:val="ListBullet"/>
      </w:pPr>
      <w:r w:rsidRPr="00244659">
        <w:t xml:space="preserve">Emotional and practical support </w:t>
      </w:r>
    </w:p>
    <w:p w14:paraId="139196B4" w14:textId="77777777" w:rsidR="007B1E9E" w:rsidRPr="00244659" w:rsidRDefault="007B1E9E" w:rsidP="0014706D">
      <w:pPr>
        <w:pStyle w:val="ListBullet"/>
      </w:pPr>
      <w:r w:rsidRPr="00244659">
        <w:t xml:space="preserve">Safety planning </w:t>
      </w:r>
    </w:p>
    <w:p w14:paraId="534F2FF6" w14:textId="77777777" w:rsidR="007B1E9E" w:rsidRPr="00244659" w:rsidRDefault="007B1E9E" w:rsidP="0014706D">
      <w:pPr>
        <w:pStyle w:val="ListBullet"/>
      </w:pPr>
      <w:r w:rsidRPr="00244659">
        <w:t xml:space="preserve">Risk assessment using the mandatory reporting guidelines </w:t>
      </w:r>
    </w:p>
    <w:p w14:paraId="1FEFCF87" w14:textId="752857E9" w:rsidR="007B1E9E" w:rsidRPr="00244659" w:rsidRDefault="007B1E9E" w:rsidP="0014706D">
      <w:pPr>
        <w:pStyle w:val="ListBullet"/>
      </w:pPr>
      <w:r w:rsidRPr="00244659">
        <w:t>Therapeutic support (where specialisation exists within the service)</w:t>
      </w:r>
      <w:r w:rsidR="00E915F8">
        <w:t>.</w:t>
      </w:r>
    </w:p>
    <w:p w14:paraId="4DF93BBE" w14:textId="77777777" w:rsidR="007B1E9E" w:rsidRPr="00244659" w:rsidRDefault="0014706D" w:rsidP="0035506F">
      <w:pPr>
        <w:pStyle w:val="BodyText"/>
      </w:pPr>
      <w:r>
        <w:t>IDFVS</w:t>
      </w:r>
      <w:r w:rsidR="007B1E9E" w:rsidRPr="00244659">
        <w:t xml:space="preserve"> aims to improve outcomes for its target population over the long-term by influencing factors that contribute to the high-level result. At a population level, IDFVS seeks to contribute to reduced rates of domestic and family violence through reducing community tolerance of domestic and family violence, and </w:t>
      </w:r>
      <w:r w:rsidR="0035506F">
        <w:t xml:space="preserve">by </w:t>
      </w:r>
      <w:r w:rsidR="007B1E9E" w:rsidRPr="00244659">
        <w:t xml:space="preserve">providing access to support services for adult and child victims. </w:t>
      </w:r>
    </w:p>
    <w:p w14:paraId="6D75CFB9" w14:textId="77777777" w:rsidR="007B1E9E" w:rsidRPr="00244659" w:rsidRDefault="007B1E9E" w:rsidP="0035506F">
      <w:pPr>
        <w:pStyle w:val="BodyText"/>
      </w:pPr>
      <w:r w:rsidRPr="00244659">
        <w:t xml:space="preserve">In order to achieve the program results, the IDFVS program focuses on achieving the following interim results: </w:t>
      </w:r>
    </w:p>
    <w:p w14:paraId="5BAED508" w14:textId="77777777" w:rsidR="007B1E9E" w:rsidRPr="00244659" w:rsidRDefault="007B1E9E" w:rsidP="00191B58">
      <w:pPr>
        <w:pStyle w:val="ListBullet"/>
      </w:pPr>
      <w:r w:rsidRPr="00244659">
        <w:t xml:space="preserve">Domestic and family violence victims are accepted into the program as clients and their children are provided a direct service </w:t>
      </w:r>
    </w:p>
    <w:p w14:paraId="5D2F723D" w14:textId="77777777" w:rsidR="007B1E9E" w:rsidRPr="00244659" w:rsidRDefault="007B1E9E" w:rsidP="00191B58">
      <w:pPr>
        <w:pStyle w:val="ListBullet"/>
      </w:pPr>
      <w:r w:rsidRPr="00244659">
        <w:t xml:space="preserve">Clients are empowered to keep themselves and their family safe </w:t>
      </w:r>
    </w:p>
    <w:p w14:paraId="003E824E" w14:textId="77777777" w:rsidR="007B1E9E" w:rsidRPr="00244659" w:rsidRDefault="007B1E9E" w:rsidP="00191B58">
      <w:pPr>
        <w:pStyle w:val="ListBullet"/>
      </w:pPr>
      <w:r w:rsidRPr="00244659">
        <w:t xml:space="preserve">Clients pursue prosecutions with support from the program </w:t>
      </w:r>
    </w:p>
    <w:p w14:paraId="79198C46" w14:textId="77777777" w:rsidR="007B1E9E" w:rsidRPr="00244659" w:rsidRDefault="007B1E9E" w:rsidP="00191B58">
      <w:pPr>
        <w:pStyle w:val="ListBullet"/>
      </w:pPr>
      <w:r w:rsidRPr="00244659">
        <w:t xml:space="preserve">Clients are provided with case plans following evidence-based risk and needs assessment of their family situation </w:t>
      </w:r>
    </w:p>
    <w:p w14:paraId="6427647F" w14:textId="77777777" w:rsidR="007B1E9E" w:rsidRPr="00244659" w:rsidRDefault="007B1E9E" w:rsidP="00191B58">
      <w:pPr>
        <w:pStyle w:val="ListBullet"/>
      </w:pPr>
      <w:r w:rsidRPr="00244659">
        <w:lastRenderedPageBreak/>
        <w:t xml:space="preserve">Clients meet their case plan goals </w:t>
      </w:r>
    </w:p>
    <w:p w14:paraId="56474928" w14:textId="77777777" w:rsidR="007B1E9E" w:rsidRPr="00244659" w:rsidRDefault="007B1E9E" w:rsidP="00191B58">
      <w:pPr>
        <w:pStyle w:val="ListBullet"/>
      </w:pPr>
      <w:r w:rsidRPr="00244659">
        <w:t xml:space="preserve">Perpetrators are referred to domestic violence behaviour change programs that meet the minimum standards, where available </w:t>
      </w:r>
    </w:p>
    <w:p w14:paraId="07CE6863" w14:textId="77777777" w:rsidR="007B1E9E" w:rsidRPr="00244659" w:rsidRDefault="007B1E9E" w:rsidP="00191B58">
      <w:pPr>
        <w:pStyle w:val="ListBullet"/>
      </w:pPr>
      <w:r w:rsidRPr="00244659">
        <w:t xml:space="preserve">The local community’s understanding of and response to domestic and family violence improves </w:t>
      </w:r>
    </w:p>
    <w:p w14:paraId="1487642D" w14:textId="77777777" w:rsidR="007B1E9E" w:rsidRPr="00244659" w:rsidRDefault="007B1E9E" w:rsidP="00191B58">
      <w:pPr>
        <w:pStyle w:val="ListBullet"/>
      </w:pPr>
      <w:r w:rsidRPr="00244659">
        <w:t>The local community is informed about domestic and family violence, including legislation, rights and reporting (FACS 2016</w:t>
      </w:r>
      <w:r w:rsidR="00191B58">
        <w:t xml:space="preserve">, </w:t>
      </w:r>
      <w:r w:rsidRPr="00244659">
        <w:t>p.10).</w:t>
      </w:r>
    </w:p>
    <w:p w14:paraId="291ACD65" w14:textId="02B3F61C" w:rsidR="007B1E9E" w:rsidRPr="00244659" w:rsidRDefault="007B1E9E" w:rsidP="00191B58">
      <w:pPr>
        <w:pStyle w:val="BodyText"/>
      </w:pPr>
      <w:r w:rsidRPr="00244659">
        <w:t>IDFVS delivery is intended to be provided in a way that is ‘seamless’ to the client. The core service provided through the IDFVS program is integrated case management. Case managers work with the client to assess needs and risk by using the Domestic Violence Safety Assessment Tool (</w:t>
      </w:r>
      <w:r w:rsidR="004E4F63">
        <w:t>DVSAT</w:t>
      </w:r>
      <w:r w:rsidRPr="00244659">
        <w:t>), plan service delivery and monitor the results by ‘tracking’ the client’s progress. Services could be provided by single, multidisciplinary teams, or by multiple agencies under the supervision of a case manager. Case managers have access to ‘brokerage’ funds for purchase of services from other service providers, where necessary. The service model ensures that clients are supported appropriately and that there is a multi-agency response to their needs (FACS 201</w:t>
      </w:r>
      <w:r w:rsidR="006C79CA">
        <w:t>6</w:t>
      </w:r>
      <w:r w:rsidR="00191B58">
        <w:t xml:space="preserve">, </w:t>
      </w:r>
      <w:r w:rsidRPr="00244659">
        <w:t>p.9)</w:t>
      </w:r>
      <w:r w:rsidR="00F55C25">
        <w:t xml:space="preserve">. </w:t>
      </w:r>
      <w:r w:rsidRPr="00244659">
        <w:t>The IDFVS support period is not fixed. It is flexible, needs-based and family focused</w:t>
      </w:r>
      <w:r w:rsidR="00F55C25">
        <w:t xml:space="preserve">. </w:t>
      </w:r>
      <w:r w:rsidRPr="00244659">
        <w:t xml:space="preserve">A unique program element that sets IDFVS apart from other DFV services is that they additionally work with victims who remain in the DFV relationship or feel unable to leave at the point of service entry, focusing on maximising safety for this particular group of women and their children. </w:t>
      </w:r>
    </w:p>
    <w:p w14:paraId="04465444" w14:textId="3CA8EC74" w:rsidR="007B1E9E" w:rsidRPr="00244659" w:rsidRDefault="007B1E9E" w:rsidP="006C79CA">
      <w:pPr>
        <w:pStyle w:val="BodyText"/>
      </w:pPr>
      <w:r w:rsidRPr="00244659">
        <w:t xml:space="preserve">There are </w:t>
      </w:r>
      <w:r w:rsidR="00366DC0">
        <w:t>eleven</w:t>
      </w:r>
      <w:r w:rsidR="00366DC0" w:rsidRPr="00244659">
        <w:t xml:space="preserve"> </w:t>
      </w:r>
      <w:r w:rsidRPr="00244659">
        <w:t xml:space="preserve">IDFVS </w:t>
      </w:r>
      <w:r w:rsidR="006C79CA">
        <w:t>services</w:t>
      </w:r>
      <w:r w:rsidRPr="00244659">
        <w:t xml:space="preserve"> operating across NSW (</w:t>
      </w:r>
      <w:r w:rsidRPr="00244659">
        <w:fldChar w:fldCharType="begin"/>
      </w:r>
      <w:r w:rsidRPr="00244659">
        <w:instrText xml:space="preserve"> REF _Ref508116065 \h </w:instrText>
      </w:r>
      <w:r w:rsidR="006C79CA">
        <w:instrText xml:space="preserve"> \* MERGEFORMAT </w:instrText>
      </w:r>
      <w:r w:rsidRPr="00244659">
        <w:fldChar w:fldCharType="separate"/>
      </w:r>
      <w:r w:rsidR="001B23E5" w:rsidRPr="00244659">
        <w:t xml:space="preserve">Table </w:t>
      </w:r>
      <w:r w:rsidR="001B23E5">
        <w:rPr>
          <w:noProof/>
        </w:rPr>
        <w:t>1</w:t>
      </w:r>
      <w:r w:rsidRPr="00244659">
        <w:fldChar w:fldCharType="end"/>
      </w:r>
      <w:r w:rsidRPr="00244659">
        <w:t xml:space="preserve">). </w:t>
      </w:r>
    </w:p>
    <w:p w14:paraId="191B6D80" w14:textId="311A073F" w:rsidR="007B1E9E" w:rsidRPr="00E915F8" w:rsidRDefault="007B1E9E" w:rsidP="00E915F8">
      <w:pPr>
        <w:pStyle w:val="Captiontable"/>
      </w:pPr>
      <w:bookmarkStart w:id="11" w:name="_Ref508116065"/>
      <w:bookmarkStart w:id="12" w:name="_Toc527998730"/>
      <w:r w:rsidRPr="00E915F8">
        <w:t xml:space="preserve">Table </w:t>
      </w:r>
      <w:fldSimple w:instr=" SEQ Table \* ARABIC ">
        <w:r w:rsidR="001B23E5" w:rsidRPr="00B80EB3">
          <w:t>1</w:t>
        </w:r>
      </w:fldSimple>
      <w:bookmarkEnd w:id="11"/>
      <w:r w:rsidRPr="00E915F8">
        <w:t>: IDFVS locations, services and provider agencies</w:t>
      </w:r>
      <w:bookmarkEnd w:id="12"/>
      <w:r w:rsidRPr="00E915F8">
        <w:t xml:space="preserve"> </w:t>
      </w:r>
    </w:p>
    <w:tbl>
      <w:tblPr>
        <w:tblW w:w="0" w:type="auto"/>
        <w:tblLook w:val="04A0" w:firstRow="1" w:lastRow="0" w:firstColumn="1" w:lastColumn="0" w:noHBand="0" w:noVBand="1"/>
      </w:tblPr>
      <w:tblGrid>
        <w:gridCol w:w="2740"/>
        <w:gridCol w:w="2741"/>
        <w:gridCol w:w="2741"/>
      </w:tblGrid>
      <w:tr w:rsidR="007B1E9E" w:rsidRPr="00D15725" w14:paraId="69FA9986" w14:textId="77777777" w:rsidTr="00D15725">
        <w:tc>
          <w:tcPr>
            <w:tcW w:w="2740" w:type="dxa"/>
            <w:tcBorders>
              <w:top w:val="single" w:sz="4" w:space="0" w:color="auto"/>
              <w:bottom w:val="single" w:sz="4" w:space="0" w:color="auto"/>
            </w:tcBorders>
          </w:tcPr>
          <w:p w14:paraId="4C449533"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Location</w:t>
            </w:r>
          </w:p>
        </w:tc>
        <w:tc>
          <w:tcPr>
            <w:tcW w:w="2741" w:type="dxa"/>
            <w:tcBorders>
              <w:top w:val="single" w:sz="4" w:space="0" w:color="auto"/>
              <w:bottom w:val="single" w:sz="4" w:space="0" w:color="auto"/>
            </w:tcBorders>
          </w:tcPr>
          <w:p w14:paraId="7E1CAD3A"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Service name</w:t>
            </w:r>
          </w:p>
        </w:tc>
        <w:tc>
          <w:tcPr>
            <w:tcW w:w="2741" w:type="dxa"/>
            <w:tcBorders>
              <w:top w:val="single" w:sz="4" w:space="0" w:color="auto"/>
              <w:bottom w:val="single" w:sz="4" w:space="0" w:color="auto"/>
            </w:tcBorders>
          </w:tcPr>
          <w:p w14:paraId="2D2E72E5" w14:textId="77777777" w:rsidR="007B1E9E" w:rsidRPr="00D15725" w:rsidRDefault="007B1E9E" w:rsidP="00D15725">
            <w:pPr>
              <w:spacing w:after="0"/>
              <w:ind w:right="0"/>
              <w:rPr>
                <w:rFonts w:ascii="Arial" w:hAnsi="Arial" w:cs="Arial"/>
                <w:b/>
                <w:sz w:val="20"/>
                <w:szCs w:val="20"/>
              </w:rPr>
            </w:pPr>
            <w:r w:rsidRPr="00D15725">
              <w:rPr>
                <w:rFonts w:ascii="Arial" w:hAnsi="Arial" w:cs="Arial"/>
                <w:b/>
                <w:sz w:val="20"/>
                <w:szCs w:val="20"/>
              </w:rPr>
              <w:t>Agency</w:t>
            </w:r>
          </w:p>
        </w:tc>
      </w:tr>
      <w:tr w:rsidR="007B1E9E" w:rsidRPr="00D15725" w14:paraId="6A90AC5E" w14:textId="77777777" w:rsidTr="00D15725">
        <w:tc>
          <w:tcPr>
            <w:tcW w:w="2740" w:type="dxa"/>
            <w:tcBorders>
              <w:top w:val="single" w:sz="4" w:space="0" w:color="auto"/>
            </w:tcBorders>
          </w:tcPr>
          <w:p w14:paraId="4DE09DD1"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Bankstown</w:t>
            </w:r>
          </w:p>
        </w:tc>
        <w:tc>
          <w:tcPr>
            <w:tcW w:w="2741" w:type="dxa"/>
            <w:tcBorders>
              <w:top w:val="single" w:sz="4" w:space="0" w:color="auto"/>
            </w:tcBorders>
          </w:tcPr>
          <w:p w14:paraId="3D13499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Bankstown Domestic Violence Service</w:t>
            </w:r>
          </w:p>
        </w:tc>
        <w:tc>
          <w:tcPr>
            <w:tcW w:w="2741" w:type="dxa"/>
            <w:tcBorders>
              <w:top w:val="single" w:sz="4" w:space="0" w:color="auto"/>
            </w:tcBorders>
          </w:tcPr>
          <w:p w14:paraId="27FB30E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South West Sydney Legal Centre</w:t>
            </w:r>
          </w:p>
        </w:tc>
      </w:tr>
      <w:tr w:rsidR="007B1E9E" w:rsidRPr="00D15725" w14:paraId="7FEF1A52" w14:textId="77777777" w:rsidTr="00D15725">
        <w:tc>
          <w:tcPr>
            <w:tcW w:w="2740" w:type="dxa"/>
          </w:tcPr>
          <w:p w14:paraId="4B317BCC"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Bondi </w:t>
            </w:r>
          </w:p>
        </w:tc>
        <w:tc>
          <w:tcPr>
            <w:tcW w:w="2741" w:type="dxa"/>
          </w:tcPr>
          <w:p w14:paraId="44671F4B"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Bondi Beach Cottage</w:t>
            </w:r>
          </w:p>
        </w:tc>
        <w:tc>
          <w:tcPr>
            <w:tcW w:w="2741" w:type="dxa"/>
          </w:tcPr>
          <w:p w14:paraId="4328667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Bondi Beach Cottage</w:t>
            </w:r>
          </w:p>
        </w:tc>
      </w:tr>
      <w:tr w:rsidR="007B1E9E" w:rsidRPr="00D15725" w14:paraId="034976B8" w14:textId="77777777" w:rsidTr="00D15725">
        <w:tc>
          <w:tcPr>
            <w:tcW w:w="2740" w:type="dxa"/>
          </w:tcPr>
          <w:p w14:paraId="12D1C61C"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Cabramatta</w:t>
            </w:r>
          </w:p>
        </w:tc>
        <w:tc>
          <w:tcPr>
            <w:tcW w:w="2741" w:type="dxa"/>
          </w:tcPr>
          <w:p w14:paraId="14A9DFA4"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Integrated domestic and family violence service</w:t>
            </w:r>
          </w:p>
        </w:tc>
        <w:tc>
          <w:tcPr>
            <w:tcW w:w="2741" w:type="dxa"/>
          </w:tcPr>
          <w:p w14:paraId="53F5444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Core Community Services</w:t>
            </w:r>
          </w:p>
        </w:tc>
      </w:tr>
      <w:tr w:rsidR="007B1E9E" w:rsidRPr="00D15725" w14:paraId="5A082477" w14:textId="77777777" w:rsidTr="00D15725">
        <w:tc>
          <w:tcPr>
            <w:tcW w:w="2740" w:type="dxa"/>
          </w:tcPr>
          <w:p w14:paraId="345C2E4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Central Coast </w:t>
            </w:r>
          </w:p>
        </w:tc>
        <w:tc>
          <w:tcPr>
            <w:tcW w:w="2741" w:type="dxa"/>
          </w:tcPr>
          <w:p w14:paraId="4F687E4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Central Coast Area Domestic Violence Integrated Case-management and Education</w:t>
            </w:r>
          </w:p>
        </w:tc>
        <w:tc>
          <w:tcPr>
            <w:tcW w:w="2741" w:type="dxa"/>
          </w:tcPr>
          <w:p w14:paraId="76C0B5B7"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NSW Police</w:t>
            </w:r>
            <w:r w:rsidR="00D15725">
              <w:rPr>
                <w:rFonts w:ascii="Arial" w:hAnsi="Arial" w:cs="Arial"/>
                <w:sz w:val="20"/>
                <w:szCs w:val="20"/>
              </w:rPr>
              <w:br/>
            </w:r>
            <w:r w:rsidRPr="00D15725">
              <w:rPr>
                <w:rFonts w:ascii="Arial" w:hAnsi="Arial" w:cs="Arial"/>
                <w:sz w:val="20"/>
                <w:szCs w:val="20"/>
              </w:rPr>
              <w:t>(Note: auspice arrangements were changed during the</w:t>
            </w:r>
            <w:r w:rsidR="00D15725">
              <w:rPr>
                <w:rFonts w:ascii="Arial" w:hAnsi="Arial" w:cs="Arial"/>
                <w:sz w:val="20"/>
                <w:szCs w:val="20"/>
              </w:rPr>
              <w:t xml:space="preserve"> </w:t>
            </w:r>
            <w:r w:rsidRPr="00D15725">
              <w:rPr>
                <w:rFonts w:ascii="Arial" w:hAnsi="Arial" w:cs="Arial"/>
                <w:sz w:val="20"/>
                <w:szCs w:val="20"/>
              </w:rPr>
              <w:t>evaluation</w:t>
            </w:r>
            <w:r w:rsidR="00D15725">
              <w:rPr>
                <w:rFonts w:ascii="Arial" w:hAnsi="Arial" w:cs="Arial"/>
                <w:sz w:val="20"/>
                <w:szCs w:val="20"/>
              </w:rPr>
              <w:t xml:space="preserve"> period</w:t>
            </w:r>
            <w:r w:rsidRPr="00D15725">
              <w:rPr>
                <w:rFonts w:ascii="Arial" w:hAnsi="Arial" w:cs="Arial"/>
                <w:sz w:val="20"/>
                <w:szCs w:val="20"/>
              </w:rPr>
              <w:t>)</w:t>
            </w:r>
          </w:p>
        </w:tc>
      </w:tr>
      <w:tr w:rsidR="007B1E9E" w:rsidRPr="00D15725" w14:paraId="317B892F" w14:textId="77777777" w:rsidTr="00D15725">
        <w:tc>
          <w:tcPr>
            <w:tcW w:w="2740" w:type="dxa"/>
          </w:tcPr>
          <w:p w14:paraId="056BD42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Eastlakes </w:t>
            </w:r>
          </w:p>
        </w:tc>
        <w:tc>
          <w:tcPr>
            <w:tcW w:w="2741" w:type="dxa"/>
          </w:tcPr>
          <w:p w14:paraId="14B6BDBA"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The Deli Women and Children's Centre</w:t>
            </w:r>
          </w:p>
        </w:tc>
        <w:tc>
          <w:tcPr>
            <w:tcW w:w="2741" w:type="dxa"/>
          </w:tcPr>
          <w:p w14:paraId="41994F14"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The Deli Women and Children's Centre</w:t>
            </w:r>
          </w:p>
        </w:tc>
      </w:tr>
      <w:tr w:rsidR="007B1E9E" w:rsidRPr="00D15725" w14:paraId="51F57E17" w14:textId="77777777" w:rsidTr="00D15725">
        <w:tc>
          <w:tcPr>
            <w:tcW w:w="2740" w:type="dxa"/>
          </w:tcPr>
          <w:p w14:paraId="6B4A9E86"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Green Valley, Liverpool </w:t>
            </w:r>
          </w:p>
        </w:tc>
        <w:tc>
          <w:tcPr>
            <w:tcW w:w="2741" w:type="dxa"/>
          </w:tcPr>
          <w:p w14:paraId="28B05B57"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Green Valley Liverpool Domestic Violence Response Team</w:t>
            </w:r>
          </w:p>
        </w:tc>
        <w:tc>
          <w:tcPr>
            <w:tcW w:w="2741" w:type="dxa"/>
          </w:tcPr>
          <w:p w14:paraId="10ACD85F"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South West Sydney Local Health District</w:t>
            </w:r>
          </w:p>
        </w:tc>
      </w:tr>
      <w:tr w:rsidR="007B1E9E" w:rsidRPr="00D15725" w14:paraId="1FFD2D2E" w14:textId="77777777" w:rsidTr="00D15725">
        <w:tc>
          <w:tcPr>
            <w:tcW w:w="2740" w:type="dxa"/>
          </w:tcPr>
          <w:p w14:paraId="51F3206E"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Mt Druitt </w:t>
            </w:r>
          </w:p>
        </w:tc>
        <w:tc>
          <w:tcPr>
            <w:tcW w:w="2741" w:type="dxa"/>
          </w:tcPr>
          <w:p w14:paraId="77300143"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Mt Druitt Family Violence Service</w:t>
            </w:r>
          </w:p>
        </w:tc>
        <w:tc>
          <w:tcPr>
            <w:tcW w:w="2741" w:type="dxa"/>
          </w:tcPr>
          <w:p w14:paraId="07AD575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Family and Community Services</w:t>
            </w:r>
          </w:p>
        </w:tc>
      </w:tr>
      <w:tr w:rsidR="007B1E9E" w:rsidRPr="00D15725" w14:paraId="6CC14843" w14:textId="77777777" w:rsidTr="00D15725">
        <w:tc>
          <w:tcPr>
            <w:tcW w:w="2740" w:type="dxa"/>
          </w:tcPr>
          <w:p w14:paraId="4EBAFF7F"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Mullumbimby </w:t>
            </w:r>
          </w:p>
        </w:tc>
        <w:tc>
          <w:tcPr>
            <w:tcW w:w="2741" w:type="dxa"/>
          </w:tcPr>
          <w:p w14:paraId="76E89768"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Mullumbimby Women's Services</w:t>
            </w:r>
          </w:p>
        </w:tc>
        <w:tc>
          <w:tcPr>
            <w:tcW w:w="2741" w:type="dxa"/>
          </w:tcPr>
          <w:p w14:paraId="54055CA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Mullumbimby Women's Services</w:t>
            </w:r>
          </w:p>
        </w:tc>
      </w:tr>
      <w:tr w:rsidR="007B1E9E" w:rsidRPr="00D15725" w14:paraId="24F29E70" w14:textId="77777777" w:rsidTr="00D15725">
        <w:tc>
          <w:tcPr>
            <w:tcW w:w="2740" w:type="dxa"/>
          </w:tcPr>
          <w:p w14:paraId="4DFE365D"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 xml:space="preserve">Nowra </w:t>
            </w:r>
          </w:p>
        </w:tc>
        <w:tc>
          <w:tcPr>
            <w:tcW w:w="2741" w:type="dxa"/>
          </w:tcPr>
          <w:p w14:paraId="2C7869B9"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Nowra Domestic Violence Intervention Service</w:t>
            </w:r>
          </w:p>
        </w:tc>
        <w:tc>
          <w:tcPr>
            <w:tcW w:w="2741" w:type="dxa"/>
          </w:tcPr>
          <w:p w14:paraId="227CB32E" w14:textId="77777777" w:rsidR="007B1E9E" w:rsidRPr="00D15725" w:rsidRDefault="007B1E9E" w:rsidP="00D15725">
            <w:pPr>
              <w:spacing w:after="0"/>
              <w:ind w:right="0"/>
              <w:rPr>
                <w:rFonts w:ascii="Arial" w:hAnsi="Arial" w:cs="Arial"/>
                <w:sz w:val="20"/>
                <w:szCs w:val="20"/>
              </w:rPr>
            </w:pPr>
            <w:r w:rsidRPr="00D15725">
              <w:rPr>
                <w:rFonts w:ascii="Arial" w:hAnsi="Arial" w:cs="Arial"/>
                <w:sz w:val="20"/>
                <w:szCs w:val="20"/>
              </w:rPr>
              <w:t>YWCA NSW</w:t>
            </w:r>
          </w:p>
        </w:tc>
      </w:tr>
      <w:tr w:rsidR="007B1E9E" w:rsidRPr="00D15725" w14:paraId="242C2B33" w14:textId="77777777" w:rsidTr="00D15725">
        <w:tc>
          <w:tcPr>
            <w:tcW w:w="2740" w:type="dxa"/>
            <w:tcBorders>
              <w:bottom w:val="single" w:sz="4" w:space="0" w:color="auto"/>
            </w:tcBorders>
          </w:tcPr>
          <w:p w14:paraId="13DB4339"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lastRenderedPageBreak/>
              <w:t xml:space="preserve">Port Macquarie Hastings </w:t>
            </w:r>
          </w:p>
          <w:p w14:paraId="10725D29" w14:textId="77777777" w:rsidR="00285458" w:rsidRDefault="00285458" w:rsidP="00D15725">
            <w:pPr>
              <w:spacing w:after="0"/>
              <w:ind w:right="0"/>
              <w:rPr>
                <w:rFonts w:ascii="Arial" w:hAnsi="Arial" w:cs="Arial"/>
                <w:sz w:val="20"/>
                <w:szCs w:val="20"/>
              </w:rPr>
            </w:pPr>
          </w:p>
          <w:p w14:paraId="66E997E6" w14:textId="77777777" w:rsidR="00285458" w:rsidRDefault="00285458" w:rsidP="00D15725">
            <w:pPr>
              <w:spacing w:after="0"/>
              <w:ind w:right="0"/>
              <w:rPr>
                <w:rFonts w:ascii="Arial" w:hAnsi="Arial" w:cs="Arial"/>
                <w:sz w:val="20"/>
                <w:szCs w:val="20"/>
              </w:rPr>
            </w:pPr>
          </w:p>
          <w:p w14:paraId="0AB50768" w14:textId="40BA45A8" w:rsidR="00563844" w:rsidRPr="00D15725" w:rsidRDefault="00563844" w:rsidP="00D15725">
            <w:pPr>
              <w:spacing w:after="0"/>
              <w:ind w:right="0"/>
              <w:rPr>
                <w:rFonts w:ascii="Arial" w:hAnsi="Arial" w:cs="Arial"/>
                <w:sz w:val="20"/>
                <w:szCs w:val="20"/>
              </w:rPr>
            </w:pPr>
            <w:r>
              <w:rPr>
                <w:rFonts w:ascii="Arial" w:hAnsi="Arial" w:cs="Arial"/>
                <w:sz w:val="20"/>
                <w:szCs w:val="20"/>
              </w:rPr>
              <w:t xml:space="preserve">Taree </w:t>
            </w:r>
            <w:r w:rsidR="00D86B2F">
              <w:rPr>
                <w:rFonts w:ascii="Arial" w:hAnsi="Arial" w:cs="Arial"/>
                <w:sz w:val="20"/>
                <w:szCs w:val="20"/>
              </w:rPr>
              <w:t>*</w:t>
            </w:r>
          </w:p>
        </w:tc>
        <w:tc>
          <w:tcPr>
            <w:tcW w:w="2741" w:type="dxa"/>
            <w:tcBorders>
              <w:bottom w:val="single" w:sz="4" w:space="0" w:color="auto"/>
            </w:tcBorders>
          </w:tcPr>
          <w:p w14:paraId="347B3692"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t>Community Partnerships Against Domestic and Family Violence</w:t>
            </w:r>
          </w:p>
          <w:p w14:paraId="5DE9D6A7" w14:textId="1A59F16E" w:rsidR="00285458" w:rsidRPr="00D15725" w:rsidRDefault="00563844" w:rsidP="00D15725">
            <w:pPr>
              <w:spacing w:after="0"/>
              <w:ind w:right="0"/>
              <w:rPr>
                <w:rFonts w:ascii="Arial" w:hAnsi="Arial" w:cs="Arial"/>
                <w:sz w:val="20"/>
                <w:szCs w:val="20"/>
              </w:rPr>
            </w:pPr>
            <w:r>
              <w:rPr>
                <w:rFonts w:ascii="Arial" w:hAnsi="Arial" w:cs="Arial"/>
                <w:sz w:val="20"/>
                <w:szCs w:val="20"/>
              </w:rPr>
              <w:t>Catholic Care</w:t>
            </w:r>
          </w:p>
        </w:tc>
        <w:tc>
          <w:tcPr>
            <w:tcW w:w="2741" w:type="dxa"/>
            <w:tcBorders>
              <w:bottom w:val="single" w:sz="4" w:space="0" w:color="auto"/>
            </w:tcBorders>
          </w:tcPr>
          <w:p w14:paraId="6A1F3741" w14:textId="77777777" w:rsidR="007B1E9E" w:rsidRDefault="007B1E9E" w:rsidP="00D15725">
            <w:pPr>
              <w:spacing w:after="0"/>
              <w:ind w:right="0"/>
              <w:rPr>
                <w:rFonts w:ascii="Arial" w:hAnsi="Arial" w:cs="Arial"/>
                <w:sz w:val="20"/>
                <w:szCs w:val="20"/>
              </w:rPr>
            </w:pPr>
            <w:r w:rsidRPr="00D15725">
              <w:rPr>
                <w:rFonts w:ascii="Arial" w:hAnsi="Arial" w:cs="Arial"/>
                <w:sz w:val="20"/>
                <w:szCs w:val="20"/>
              </w:rPr>
              <w:t>Port Macquarie Hastings Domestic &amp; Family Violence Specialist Service</w:t>
            </w:r>
          </w:p>
          <w:p w14:paraId="6EDCB582" w14:textId="374ED7D5" w:rsidR="00285458" w:rsidRPr="00D15725" w:rsidRDefault="00563844" w:rsidP="00D15725">
            <w:pPr>
              <w:spacing w:after="0"/>
              <w:ind w:right="0"/>
              <w:rPr>
                <w:rFonts w:ascii="Arial" w:hAnsi="Arial" w:cs="Arial"/>
                <w:sz w:val="20"/>
                <w:szCs w:val="20"/>
              </w:rPr>
            </w:pPr>
            <w:r>
              <w:rPr>
                <w:rFonts w:ascii="Arial" w:hAnsi="Arial" w:cs="Arial"/>
                <w:sz w:val="20"/>
                <w:szCs w:val="20"/>
              </w:rPr>
              <w:t>Catholic Care</w:t>
            </w:r>
          </w:p>
        </w:tc>
      </w:tr>
    </w:tbl>
    <w:p w14:paraId="4D81F774" w14:textId="270591CF" w:rsidR="007B1E9E" w:rsidRPr="00B80EB3" w:rsidRDefault="0087503A" w:rsidP="00D53B35">
      <w:pPr>
        <w:spacing w:line="300" w:lineRule="exact"/>
        <w:rPr>
          <w:rFonts w:ascii="Arial" w:hAnsi="Arial" w:cs="Arial"/>
          <w:sz w:val="20"/>
          <w:szCs w:val="20"/>
          <w:highlight w:val="lightGray"/>
        </w:rPr>
      </w:pPr>
      <w:r w:rsidRPr="00B80EB3">
        <w:rPr>
          <w:rFonts w:ascii="Arial" w:hAnsi="Arial" w:cs="Arial"/>
          <w:sz w:val="20"/>
          <w:szCs w:val="20"/>
          <w:highlight w:val="lightGray"/>
        </w:rPr>
        <w:t xml:space="preserve">Note: * Taree Catholic Care commenced service </w:t>
      </w:r>
      <w:r w:rsidR="00E80105" w:rsidRPr="00B80EB3">
        <w:rPr>
          <w:rFonts w:ascii="Arial" w:hAnsi="Arial" w:cs="Arial"/>
          <w:sz w:val="20"/>
          <w:szCs w:val="20"/>
          <w:highlight w:val="lightGray"/>
        </w:rPr>
        <w:t xml:space="preserve">during the evaluation </w:t>
      </w:r>
      <w:r w:rsidR="00655036" w:rsidRPr="00B80EB3">
        <w:rPr>
          <w:rFonts w:ascii="Arial" w:hAnsi="Arial" w:cs="Arial"/>
          <w:sz w:val="20"/>
          <w:szCs w:val="20"/>
          <w:highlight w:val="lightGray"/>
        </w:rPr>
        <w:t>period</w:t>
      </w:r>
    </w:p>
    <w:p w14:paraId="0DFEF243" w14:textId="77777777" w:rsidR="007B1E9E" w:rsidRPr="00244659" w:rsidRDefault="007B1E9E" w:rsidP="00E915F8">
      <w:pPr>
        <w:pStyle w:val="Heading2"/>
      </w:pPr>
      <w:bookmarkStart w:id="13" w:name="_Toc527998689"/>
      <w:r w:rsidRPr="00244659">
        <w:t>Evaluation aims and questions</w:t>
      </w:r>
      <w:bookmarkEnd w:id="13"/>
    </w:p>
    <w:p w14:paraId="08A0B502" w14:textId="77777777" w:rsidR="007B1E9E" w:rsidRPr="00244659" w:rsidRDefault="007B1E9E" w:rsidP="00C15B19">
      <w:pPr>
        <w:pStyle w:val="BodyText"/>
      </w:pPr>
      <w:r w:rsidRPr="00244659">
        <w:t>The purpose of this evaluation is to:</w:t>
      </w:r>
    </w:p>
    <w:p w14:paraId="184CB7D7" w14:textId="77777777" w:rsidR="007B1E9E" w:rsidRPr="00244659" w:rsidRDefault="00C15B19" w:rsidP="00C15B19">
      <w:pPr>
        <w:pStyle w:val="ListBullet"/>
      </w:pPr>
      <w:r>
        <w:t>S</w:t>
      </w:r>
      <w:r w:rsidR="007B1E9E" w:rsidRPr="00244659">
        <w:t>trengthen the service model by documenting good practice across all projects</w:t>
      </w:r>
    </w:p>
    <w:p w14:paraId="523569BA" w14:textId="77777777" w:rsidR="007B1E9E" w:rsidRPr="00244659" w:rsidRDefault="00C15B19" w:rsidP="00C15B19">
      <w:pPr>
        <w:pStyle w:val="ListBullet"/>
      </w:pPr>
      <w:r>
        <w:t>P</w:t>
      </w:r>
      <w:r w:rsidR="007B1E9E" w:rsidRPr="00244659">
        <w:t>rovide strategic guidance for ongoing implementation and contribute to evidence in the area</w:t>
      </w:r>
    </w:p>
    <w:p w14:paraId="6625EE5E" w14:textId="77777777" w:rsidR="007B1E9E" w:rsidRPr="00244659" w:rsidRDefault="00C15B19" w:rsidP="00C15B19">
      <w:pPr>
        <w:pStyle w:val="ListBullet"/>
      </w:pPr>
      <w:r>
        <w:t>A</w:t>
      </w:r>
      <w:r w:rsidR="007B1E9E" w:rsidRPr="00244659">
        <w:t>ssess the value and critical elements for success of the integrated approach taken by IDFVS</w:t>
      </w:r>
    </w:p>
    <w:p w14:paraId="58367845" w14:textId="77777777" w:rsidR="007B1E9E" w:rsidRPr="00244659" w:rsidRDefault="00C15B19" w:rsidP="00C15B19">
      <w:pPr>
        <w:pStyle w:val="ListBullet"/>
      </w:pPr>
      <w:r>
        <w:t>M</w:t>
      </w:r>
      <w:r w:rsidR="007B1E9E" w:rsidRPr="00244659">
        <w:t>ake recommendations on potential approaches to improve the program</w:t>
      </w:r>
    </w:p>
    <w:p w14:paraId="3CB0CD07" w14:textId="77777777" w:rsidR="007B1E9E" w:rsidRPr="00244659" w:rsidRDefault="00C15B19" w:rsidP="00C15B19">
      <w:pPr>
        <w:pStyle w:val="ListBullet"/>
      </w:pPr>
      <w:r>
        <w:t>I</w:t>
      </w:r>
      <w:r w:rsidR="007B1E9E" w:rsidRPr="00244659">
        <w:t xml:space="preserve">ncrease understanding of user needs, assess outcomes for clients, identify any gaps in creating partnerships and note where integrated service provision is lacking </w:t>
      </w:r>
    </w:p>
    <w:p w14:paraId="65B656D7" w14:textId="77777777" w:rsidR="007B1E9E" w:rsidRPr="00C15B19" w:rsidRDefault="007B1E9E" w:rsidP="00C15B19">
      <w:pPr>
        <w:pStyle w:val="BodyText"/>
      </w:pPr>
      <w:r w:rsidRPr="00244659">
        <w:t>There are nine primary evaluation questions reflecting the primary purposes of the evaluation, supported by a series of sub-questions to further detail particular areas of interest.</w:t>
      </w:r>
    </w:p>
    <w:p w14:paraId="1F2E5305" w14:textId="77777777" w:rsidR="007B1E9E" w:rsidRPr="00244659" w:rsidRDefault="007B1E9E" w:rsidP="001F635D">
      <w:pPr>
        <w:pStyle w:val="ListNumber"/>
        <w:numPr>
          <w:ilvl w:val="0"/>
          <w:numId w:val="28"/>
        </w:numPr>
        <w:rPr>
          <w:lang w:eastAsia="en-AU"/>
        </w:rPr>
      </w:pPr>
      <w:r w:rsidRPr="00244659">
        <w:rPr>
          <w:lang w:eastAsia="en-AU"/>
        </w:rPr>
        <w:t>What are the outcomes for clients assisted by the IDFVS (including children and young people)?</w:t>
      </w:r>
    </w:p>
    <w:p w14:paraId="4F33A348" w14:textId="77777777" w:rsidR="00EF3420" w:rsidRPr="0064239D" w:rsidRDefault="007B1E9E" w:rsidP="00EF3420">
      <w:pPr>
        <w:pStyle w:val="ListNumber"/>
        <w:tabs>
          <w:tab w:val="clear" w:pos="360"/>
        </w:tabs>
        <w:rPr>
          <w:lang w:eastAsia="en-AU"/>
        </w:rPr>
      </w:pPr>
      <w:r w:rsidRPr="0064239D">
        <w:rPr>
          <w:lang w:eastAsia="en-AU"/>
        </w:rPr>
        <w:t xml:space="preserve">What services are delivered by IDFVS?  </w:t>
      </w:r>
    </w:p>
    <w:p w14:paraId="0B0BF167" w14:textId="77777777" w:rsidR="00EF3420" w:rsidRPr="0064239D" w:rsidRDefault="007B1E9E" w:rsidP="00EF3420">
      <w:pPr>
        <w:pStyle w:val="ListNumber"/>
        <w:numPr>
          <w:ilvl w:val="0"/>
          <w:numId w:val="0"/>
        </w:numPr>
        <w:ind w:left="720"/>
        <w:rPr>
          <w:rFonts w:eastAsia="Times New Roman"/>
          <w:lang w:eastAsia="en-AU"/>
        </w:rPr>
      </w:pPr>
      <w:r w:rsidRPr="0064239D">
        <w:rPr>
          <w:rFonts w:eastAsia="Times New Roman"/>
          <w:lang w:eastAsia="en-AU"/>
        </w:rPr>
        <w:t>What are the characteristics of IDFVS clients?</w:t>
      </w:r>
    </w:p>
    <w:p w14:paraId="6438B3A3"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What are the referral pathways to IDFVS?</w:t>
      </w:r>
    </w:p>
    <w:p w14:paraId="6E506F65"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How and to what extent does the IDFVS service model support effective service delivery towards the program goals? </w:t>
      </w:r>
    </w:p>
    <w:p w14:paraId="1ECE6736"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What aspects of the IDFVS service model are common to all projects? </w:t>
      </w:r>
    </w:p>
    <w:p w14:paraId="6F5A3D49"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To what extent have the agreed core program elements been adopted for clients and families in different circumstances?</w:t>
      </w:r>
    </w:p>
    <w:p w14:paraId="73EDFBF9"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What are the strengths and challenges of local adaptations to the IDFVS model by individual projects? </w:t>
      </w:r>
    </w:p>
    <w:p w14:paraId="0BE87360"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What factors affect the extent to which the agreed core program elements been adopted across each project?</w:t>
      </w:r>
    </w:p>
    <w:p w14:paraId="6F9EDD59" w14:textId="77777777" w:rsidR="00EF3420" w:rsidRPr="0064239D" w:rsidRDefault="007B1E9E" w:rsidP="00EF3420">
      <w:pPr>
        <w:pStyle w:val="ListNumber"/>
        <w:tabs>
          <w:tab w:val="clear" w:pos="360"/>
        </w:tabs>
        <w:rPr>
          <w:lang w:eastAsia="en-AU"/>
        </w:rPr>
      </w:pPr>
      <w:r w:rsidRPr="0064239D">
        <w:rPr>
          <w:rFonts w:eastAsia="Times New Roman"/>
          <w:lang w:eastAsia="en-AU"/>
        </w:rPr>
        <w:t xml:space="preserve">How do clients experience the support provided by IDFVS? </w:t>
      </w:r>
    </w:p>
    <w:p w14:paraId="3C9E975E" w14:textId="77777777" w:rsidR="00EF3420" w:rsidRPr="0064239D" w:rsidRDefault="007B1E9E" w:rsidP="00EF3420">
      <w:pPr>
        <w:pStyle w:val="ListNumber"/>
        <w:tabs>
          <w:tab w:val="clear" w:pos="360"/>
        </w:tabs>
        <w:rPr>
          <w:lang w:eastAsia="en-AU"/>
        </w:rPr>
      </w:pPr>
      <w:r w:rsidRPr="0064239D">
        <w:rPr>
          <w:rFonts w:eastAsia="Times New Roman"/>
          <w:lang w:eastAsia="en-AU"/>
        </w:rPr>
        <w:t>How are Aboriginal individuals and communities supported by IDFVS?</w:t>
      </w:r>
    </w:p>
    <w:p w14:paraId="2B21CAB0" w14:textId="77777777" w:rsidR="00EF3420" w:rsidRPr="0064239D" w:rsidRDefault="007B1E9E" w:rsidP="00EF3420">
      <w:pPr>
        <w:pStyle w:val="ListNumber"/>
        <w:tabs>
          <w:tab w:val="clear" w:pos="360"/>
        </w:tabs>
        <w:rPr>
          <w:lang w:eastAsia="en-AU"/>
        </w:rPr>
      </w:pPr>
      <w:r w:rsidRPr="0064239D">
        <w:rPr>
          <w:rFonts w:eastAsia="Times New Roman"/>
          <w:lang w:eastAsia="en-AU"/>
        </w:rPr>
        <w:t>How and to what extent has IDFVS formed new partnerships and networks?</w:t>
      </w:r>
    </w:p>
    <w:p w14:paraId="4A699E19" w14:textId="77777777" w:rsidR="00EF3420" w:rsidRPr="0064239D" w:rsidRDefault="007B1E9E" w:rsidP="00EF3420">
      <w:pPr>
        <w:pStyle w:val="ListNumber"/>
        <w:numPr>
          <w:ilvl w:val="0"/>
          <w:numId w:val="0"/>
        </w:numPr>
        <w:ind w:left="720"/>
        <w:rPr>
          <w:lang w:eastAsia="en-AU"/>
        </w:rPr>
      </w:pPr>
      <w:r w:rsidRPr="0064239D">
        <w:rPr>
          <w:rFonts w:eastAsia="Times New Roman"/>
          <w:lang w:eastAsia="en-AU"/>
        </w:rPr>
        <w:t xml:space="preserve">What are the facilitators and barriers to new partnerships? </w:t>
      </w:r>
    </w:p>
    <w:p w14:paraId="50E30EF4" w14:textId="5309CAB2" w:rsidR="007B1E9E" w:rsidRPr="0044731F" w:rsidRDefault="007B1E9E" w:rsidP="00EF3420">
      <w:pPr>
        <w:pStyle w:val="ListNumber"/>
        <w:tabs>
          <w:tab w:val="clear" w:pos="360"/>
        </w:tabs>
        <w:rPr>
          <w:lang w:eastAsia="en-AU"/>
        </w:rPr>
      </w:pPr>
      <w:r w:rsidRPr="0028174A">
        <w:rPr>
          <w:rFonts w:eastAsiaTheme="minorHAnsi"/>
        </w:rPr>
        <w:t>What are the unit costs of each I</w:t>
      </w:r>
      <w:r w:rsidR="00B77569">
        <w:rPr>
          <w:rFonts w:eastAsiaTheme="minorHAnsi"/>
        </w:rPr>
        <w:t>DFV</w:t>
      </w:r>
      <w:r w:rsidRPr="0028174A">
        <w:rPr>
          <w:rFonts w:eastAsiaTheme="minorHAnsi"/>
        </w:rPr>
        <w:t>FS service and what is the overall economic cost of the IDFVS model?</w:t>
      </w:r>
    </w:p>
    <w:p w14:paraId="31C199BB" w14:textId="77777777" w:rsidR="007B1E9E" w:rsidRPr="00BF514A" w:rsidRDefault="007B1E9E" w:rsidP="00E8416A">
      <w:pPr>
        <w:pStyle w:val="Heading1"/>
      </w:pPr>
      <w:bookmarkStart w:id="14" w:name="_Toc386635196"/>
      <w:bookmarkStart w:id="15" w:name="_Toc527998690"/>
      <w:r w:rsidRPr="00BF514A">
        <w:lastRenderedPageBreak/>
        <w:t>Methodology</w:t>
      </w:r>
      <w:bookmarkEnd w:id="14"/>
      <w:bookmarkEnd w:id="15"/>
    </w:p>
    <w:p w14:paraId="6B3374C5" w14:textId="77777777" w:rsidR="007B1E9E" w:rsidRPr="00244659" w:rsidRDefault="007B1E9E" w:rsidP="001129A3">
      <w:pPr>
        <w:pStyle w:val="BodyText"/>
      </w:pPr>
      <w:r w:rsidRPr="00244659">
        <w:t>This is a mixed-method inquiry combining a synthesis of service monitoring data, validated scales and measures, as well as qualitative interviews and focus groups.</w:t>
      </w:r>
    </w:p>
    <w:p w14:paraId="3013A19A" w14:textId="77777777" w:rsidR="007B1E9E" w:rsidRDefault="007B1E9E" w:rsidP="001129A3">
      <w:pPr>
        <w:pStyle w:val="BodyText"/>
      </w:pPr>
      <w:r w:rsidRPr="00244659">
        <w:t xml:space="preserve">The setting and scope of this evaluation reflects the overarching perspective for the IDFVS program, the broader NSW government strategy and coordination with related blueprint initiatives. In terms of quantitative data, this evaluation focuses on interim outcomes and available program data sources for the </w:t>
      </w:r>
      <w:r w:rsidR="001129A3" w:rsidRPr="00244659">
        <w:t>two-year</w:t>
      </w:r>
      <w:r w:rsidRPr="00244659">
        <w:t xml:space="preserve"> study period July 2015 – June 2017. It reports on specified interim client and program outcomes and the implicit contribution the program is making towards longer term client and systemwide endpoints. </w:t>
      </w:r>
    </w:p>
    <w:p w14:paraId="7C2B6A7B" w14:textId="77777777" w:rsidR="00ED45E1" w:rsidRPr="00244659" w:rsidRDefault="00ED45E1" w:rsidP="001129A3">
      <w:pPr>
        <w:pStyle w:val="BodyText"/>
      </w:pPr>
      <w:r w:rsidRPr="00244659">
        <w:t>An application for approval from the UNSW Human Research Ethics Committee (HREC) was submitted in November 2016. Approval was granted on 13 Dec 2016, for a period of five years (</w:t>
      </w:r>
      <w:r w:rsidRPr="00244659">
        <w:rPr>
          <w:rFonts w:eastAsiaTheme="minorHAnsi"/>
          <w:color w:val="auto"/>
        </w:rPr>
        <w:t xml:space="preserve">HC16967). </w:t>
      </w:r>
    </w:p>
    <w:p w14:paraId="28A0F336" w14:textId="5D4E8409" w:rsidR="007B1E9E" w:rsidRPr="00244659" w:rsidRDefault="007B1E9E" w:rsidP="001129A3">
      <w:pPr>
        <w:pStyle w:val="BodyText"/>
      </w:pPr>
      <w:r w:rsidRPr="00244659">
        <w:t>Assessment of the impact of the IDFVS in the context of the broader strategy requires a</w:t>
      </w:r>
      <w:r w:rsidR="00341B60">
        <w:t>n</w:t>
      </w:r>
      <w:r w:rsidRPr="00244659">
        <w:t xml:space="preserve"> evaluation perspective and framework to assess the diverse client pathways throughout the service system, the interrelationships with other agencies, related resource usage, and wider sector effectiveness and related cost effectiveness. </w:t>
      </w:r>
      <w:r w:rsidR="00CB5827" w:rsidRPr="00244659">
        <w:t xml:space="preserve">From a scale and funding perspective, the NSW government more than doubled the investment in specialist domestic violence initiatives in 2016-17 to $300 million over 4 years to 2019-20. Of this total investment in coordinated services the IDFVS program represents $3.7 million per year, around 5 percent of total annual funding for blueprint programs. </w:t>
      </w:r>
      <w:r w:rsidRPr="00244659">
        <w:t xml:space="preserve">This wider </w:t>
      </w:r>
      <w:r w:rsidR="00ED45E1" w:rsidRPr="00244659">
        <w:t>longer-term</w:t>
      </w:r>
      <w:r w:rsidRPr="00244659">
        <w:t xml:space="preserve"> assessment is incorporated in the blueprint strategy objectives to develop system wide performance metrics and data collection mechanisms across the service system and to embed evaluation into all NSW Government funded domestic and family violence services. </w:t>
      </w:r>
    </w:p>
    <w:p w14:paraId="419F2247" w14:textId="77777777" w:rsidR="007B1E9E" w:rsidRPr="00BF514A" w:rsidRDefault="007B1E9E" w:rsidP="00E915F8">
      <w:pPr>
        <w:pStyle w:val="Heading2"/>
      </w:pPr>
      <w:bookmarkStart w:id="16" w:name="_Toc527998691"/>
      <w:r w:rsidRPr="00BF514A">
        <w:t>Evaluation scope: client outcomes</w:t>
      </w:r>
      <w:bookmarkEnd w:id="16"/>
    </w:p>
    <w:p w14:paraId="4F66D21A" w14:textId="45F48930" w:rsidR="007B1E9E" w:rsidRPr="00244659" w:rsidRDefault="007B1E9E" w:rsidP="00ED45E1">
      <w:pPr>
        <w:pStyle w:val="BodyText"/>
      </w:pPr>
      <w:r w:rsidRPr="00244659">
        <w:t xml:space="preserve">The evaluation of client outcomes aligns with available IDFVS program datasets over the </w:t>
      </w:r>
      <w:r w:rsidR="00ED45E1" w:rsidRPr="00244659">
        <w:t>two-year</w:t>
      </w:r>
      <w:r w:rsidRPr="00244659">
        <w:t xml:space="preserve"> study period from July 2015 to June 2017, and the program interim outcomes across client target groups</w:t>
      </w:r>
      <w:r w:rsidR="005070B6">
        <w:t xml:space="preserve">. </w:t>
      </w:r>
      <w:r w:rsidR="002F417F">
        <w:t>T</w:t>
      </w:r>
      <w:r w:rsidR="00782BA5">
        <w:t xml:space="preserve">here are implicit interrelationships between </w:t>
      </w:r>
      <w:r w:rsidR="006535C8">
        <w:t xml:space="preserve">the current evaluation of IDFVS, </w:t>
      </w:r>
      <w:r w:rsidR="00494DE8">
        <w:t>other r</w:t>
      </w:r>
      <w:r w:rsidR="006535C8">
        <w:t xml:space="preserve">elated FACS DFV programs, and the </w:t>
      </w:r>
      <w:r w:rsidR="00FB7DC8">
        <w:t>longer</w:t>
      </w:r>
      <w:r w:rsidR="00341B60">
        <w:t>-</w:t>
      </w:r>
      <w:r w:rsidR="00FB7DC8">
        <w:t xml:space="preserve">term endpoints established in </w:t>
      </w:r>
      <w:r w:rsidR="00BE12BA">
        <w:t>the overarching FACS reform blueprint</w:t>
      </w:r>
      <w:r w:rsidR="00445FBA">
        <w:t xml:space="preserve"> </w:t>
      </w:r>
      <w:r w:rsidR="000E1F34">
        <w:t>(</w:t>
      </w:r>
      <w:r w:rsidR="00445FBA">
        <w:fldChar w:fldCharType="begin"/>
      </w:r>
      <w:r w:rsidR="00445FBA">
        <w:instrText xml:space="preserve"> REF _Ref508563983 \h </w:instrText>
      </w:r>
      <w:r w:rsidR="00445FBA">
        <w:fldChar w:fldCharType="separate"/>
      </w:r>
      <w:r w:rsidR="001B23E5" w:rsidRPr="00244659">
        <w:t xml:space="preserve">Figure </w:t>
      </w:r>
      <w:r w:rsidR="001B23E5">
        <w:rPr>
          <w:noProof/>
        </w:rPr>
        <w:t>1</w:t>
      </w:r>
      <w:r w:rsidR="00445FBA">
        <w:fldChar w:fldCharType="end"/>
      </w:r>
      <w:r w:rsidR="000E1F34">
        <w:t>)</w:t>
      </w:r>
      <w:r w:rsidRPr="00244659">
        <w:t>.</w:t>
      </w:r>
      <w:r w:rsidR="006E16CC">
        <w:t xml:space="preserve"> </w:t>
      </w:r>
      <w:r w:rsidRPr="00244659">
        <w:t xml:space="preserve">The black dotted area </w:t>
      </w:r>
      <w:r w:rsidR="00FE5B55">
        <w:t xml:space="preserve">of the </w:t>
      </w:r>
      <w:r w:rsidR="00007CF7">
        <w:t xml:space="preserve">figure </w:t>
      </w:r>
      <w:r w:rsidR="00A77188">
        <w:t>highlights</w:t>
      </w:r>
      <w:r w:rsidR="00A77188" w:rsidRPr="00244659">
        <w:t xml:space="preserve"> </w:t>
      </w:r>
      <w:r w:rsidRPr="00244659">
        <w:t xml:space="preserve">the focus of the </w:t>
      </w:r>
      <w:r w:rsidR="00007CF7">
        <w:t xml:space="preserve">IDFVS </w:t>
      </w:r>
      <w:r w:rsidRPr="00244659">
        <w:t xml:space="preserve">evaluation positioned within the wider NSW blueprint strategy and </w:t>
      </w:r>
      <w:r w:rsidR="00ED45E1" w:rsidRPr="00244659">
        <w:t>longer-term</w:t>
      </w:r>
      <w:r w:rsidRPr="00244659">
        <w:t xml:space="preserve"> outcomes of lowering community tolerance subject to longitudinal evaluation. </w:t>
      </w:r>
      <w:bookmarkStart w:id="17" w:name="_Ref506387920"/>
    </w:p>
    <w:p w14:paraId="369701DE" w14:textId="722E8AA7" w:rsidR="007B1E9E" w:rsidRPr="00E915F8" w:rsidRDefault="007B1E9E" w:rsidP="00ED45E1">
      <w:pPr>
        <w:pStyle w:val="Captionfigure"/>
      </w:pPr>
      <w:bookmarkStart w:id="18" w:name="_Ref508563983"/>
      <w:bookmarkStart w:id="19" w:name="_Toc522737615"/>
      <w:r w:rsidRPr="00E915F8">
        <w:lastRenderedPageBreak/>
        <w:t xml:space="preserve">Figure </w:t>
      </w:r>
      <w:r w:rsidR="00324B11" w:rsidRPr="00E915F8">
        <w:rPr>
          <w:noProof/>
        </w:rPr>
        <w:fldChar w:fldCharType="begin"/>
      </w:r>
      <w:r w:rsidR="00324B11" w:rsidRPr="00E915F8">
        <w:rPr>
          <w:noProof/>
        </w:rPr>
        <w:instrText xml:space="preserve"> SEQ Figure \* ARABIC </w:instrText>
      </w:r>
      <w:r w:rsidR="00324B11" w:rsidRPr="00E915F8">
        <w:rPr>
          <w:noProof/>
        </w:rPr>
        <w:fldChar w:fldCharType="separate"/>
      </w:r>
      <w:r w:rsidR="001B23E5" w:rsidRPr="00E915F8">
        <w:rPr>
          <w:noProof/>
        </w:rPr>
        <w:t>1</w:t>
      </w:r>
      <w:r w:rsidR="00324B11" w:rsidRPr="00E915F8">
        <w:rPr>
          <w:noProof/>
        </w:rPr>
        <w:fldChar w:fldCharType="end"/>
      </w:r>
      <w:bookmarkEnd w:id="17"/>
      <w:bookmarkEnd w:id="18"/>
      <w:r w:rsidRPr="00E915F8">
        <w:t>: IDFVS data perspective and scope</w:t>
      </w:r>
      <w:bookmarkEnd w:id="19"/>
    </w:p>
    <w:p w14:paraId="5A2F73FE" w14:textId="77777777" w:rsidR="007B1E9E" w:rsidRPr="00244659" w:rsidRDefault="007B1E9E" w:rsidP="00275158">
      <w:pPr>
        <w:pStyle w:val="Tablenotes"/>
      </w:pPr>
      <w:r w:rsidRPr="00244659">
        <w:rPr>
          <w:noProof/>
          <w:lang w:eastAsia="en-AU"/>
        </w:rPr>
        <w:drawing>
          <wp:inline distT="0" distB="0" distL="0" distR="0" wp14:anchorId="18E47CA1" wp14:editId="0691E7D1">
            <wp:extent cx="5220970" cy="4453890"/>
            <wp:effectExtent l="0" t="0" r="0" b="3810"/>
            <wp:docPr id="5" name="Picture 5" descr="Figure 1 is a picture of a table of the Integrated Domestic and Family Violence Services data perspective and scope.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FVS quant and economic scope 20180226 V1.03.tiff"/>
                    <pic:cNvPicPr/>
                  </pic:nvPicPr>
                  <pic:blipFill>
                    <a:blip r:embed="rId24"/>
                    <a:stretch>
                      <a:fillRect/>
                    </a:stretch>
                  </pic:blipFill>
                  <pic:spPr>
                    <a:xfrm>
                      <a:off x="0" y="0"/>
                      <a:ext cx="5220970" cy="4453890"/>
                    </a:xfrm>
                    <a:prstGeom prst="rect">
                      <a:avLst/>
                    </a:prstGeom>
                  </pic:spPr>
                </pic:pic>
              </a:graphicData>
            </a:graphic>
          </wp:inline>
        </w:drawing>
      </w:r>
      <w:r w:rsidRPr="00244659">
        <w:t>Source: FACS DFV Reform Blueprint 2016-2021, portal datasets, IDFVS program guideline</w:t>
      </w:r>
      <w:r w:rsidR="00293D73">
        <w:t xml:space="preserve">. </w:t>
      </w:r>
      <w:r w:rsidRPr="00244659">
        <w:t>Black dotted area reflects focus of the IDFVS evaluation.</w:t>
      </w:r>
    </w:p>
    <w:p w14:paraId="6981C903" w14:textId="77777777" w:rsidR="007B1E9E" w:rsidRPr="00244659" w:rsidRDefault="007B1E9E" w:rsidP="00ED71B8">
      <w:pPr>
        <w:spacing w:after="0"/>
        <w:rPr>
          <w:sz w:val="20"/>
          <w:szCs w:val="20"/>
        </w:rPr>
      </w:pPr>
    </w:p>
    <w:p w14:paraId="33096DF4" w14:textId="52EE270E" w:rsidR="007B1E9E" w:rsidRPr="00244659" w:rsidRDefault="007B1E9E" w:rsidP="00097155">
      <w:pPr>
        <w:pStyle w:val="BodyText"/>
      </w:pPr>
      <w:r w:rsidRPr="00244659">
        <w:t xml:space="preserve">In line with the wider blueprint perspective the evaluation aimed to identify aspects which would support improved data content </w:t>
      </w:r>
      <w:r w:rsidR="0095376D">
        <w:t xml:space="preserve">in </w:t>
      </w:r>
      <w:r w:rsidR="00ED5349">
        <w:t xml:space="preserve">the </w:t>
      </w:r>
      <w:r w:rsidR="0095376D">
        <w:t>context of this broader</w:t>
      </w:r>
      <w:r w:rsidR="006368A7">
        <w:t xml:space="preserve"> longer term</w:t>
      </w:r>
      <w:r w:rsidRPr="00244659">
        <w:t xml:space="preserve"> evaluation framework for assessment of system wide outcomes</w:t>
      </w:r>
      <w:r w:rsidR="006368A7">
        <w:t>. The</w:t>
      </w:r>
      <w:r w:rsidR="00732776">
        <w:t xml:space="preserve"> evaluation of these</w:t>
      </w:r>
      <w:r w:rsidR="006368A7">
        <w:t xml:space="preserve"> longer</w:t>
      </w:r>
      <w:r w:rsidR="00ED5349">
        <w:t>-</w:t>
      </w:r>
      <w:r w:rsidR="006368A7">
        <w:t xml:space="preserve">term </w:t>
      </w:r>
      <w:r w:rsidR="00732776">
        <w:t xml:space="preserve">endpoints </w:t>
      </w:r>
      <w:r w:rsidR="00283FC4">
        <w:t>will</w:t>
      </w:r>
      <w:r w:rsidRPr="00244659">
        <w:t xml:space="preserve"> </w:t>
      </w:r>
      <w:r w:rsidR="00294155">
        <w:t xml:space="preserve">extend the </w:t>
      </w:r>
      <w:r w:rsidR="00BC4506">
        <w:t xml:space="preserve">perspective to </w:t>
      </w:r>
      <w:r w:rsidRPr="00244659">
        <w:t>potentially includ</w:t>
      </w:r>
      <w:r w:rsidR="00BC4506">
        <w:t>e</w:t>
      </w:r>
      <w:r w:rsidRPr="00244659">
        <w:t xml:space="preserve"> government wide data linkage to examine client pathways, service system wide costs and outcomes</w:t>
      </w:r>
      <w:r w:rsidR="002575F1">
        <w:t>, overarching program effectiveness and related cost effectiveness</w:t>
      </w:r>
      <w:r w:rsidRPr="00244659">
        <w:t>.</w:t>
      </w:r>
    </w:p>
    <w:p w14:paraId="0BCBF8C5" w14:textId="77777777" w:rsidR="007B1E9E" w:rsidRPr="00244659" w:rsidRDefault="007B1E9E" w:rsidP="00E915F8">
      <w:pPr>
        <w:pStyle w:val="Heading2"/>
      </w:pPr>
      <w:bookmarkStart w:id="20" w:name="_Toc386635197"/>
      <w:bookmarkStart w:id="21" w:name="_Toc527998692"/>
      <w:r w:rsidRPr="00244659">
        <w:t>Data sources</w:t>
      </w:r>
      <w:bookmarkEnd w:id="20"/>
      <w:bookmarkEnd w:id="21"/>
    </w:p>
    <w:p w14:paraId="2B1349DA" w14:textId="77777777" w:rsidR="007B1E9E" w:rsidRPr="00244659" w:rsidRDefault="007B1E9E" w:rsidP="00E915F8">
      <w:pPr>
        <w:pStyle w:val="Heading3"/>
      </w:pPr>
      <w:r w:rsidRPr="00244659">
        <w:t>Client outcomes data</w:t>
      </w:r>
    </w:p>
    <w:p w14:paraId="1E04F116" w14:textId="30B95A1D" w:rsidR="007B1E9E" w:rsidRPr="00244659" w:rsidRDefault="007B1E9E" w:rsidP="00097155">
      <w:pPr>
        <w:pStyle w:val="BodyText"/>
      </w:pPr>
      <w:r w:rsidRPr="00244659">
        <w:t xml:space="preserve">The quantitative evaluation component is a retrospective data analysis based on program service delivery (portal) data for 24 months from July 2015 to June 2017 covering two complete financial years 2015-16 and 2016-17. Preliminary data preparation was undertaken by the research team to merge the multiple source datasets and support analysis of total program activity across both study period years, as well as enable comparative analysis for each year, </w:t>
      </w:r>
      <w:r w:rsidRPr="00244659">
        <w:fldChar w:fldCharType="begin"/>
      </w:r>
      <w:r w:rsidRPr="00244659">
        <w:instrText xml:space="preserve"> REF _Ref507055832 \h </w:instrText>
      </w:r>
      <w:r w:rsidRPr="00244659">
        <w:fldChar w:fldCharType="separate"/>
      </w:r>
      <w:r w:rsidR="001B23E5" w:rsidRPr="00244659">
        <w:t xml:space="preserve">Figure </w:t>
      </w:r>
      <w:r w:rsidR="001B23E5">
        <w:rPr>
          <w:noProof/>
        </w:rPr>
        <w:t>2</w:t>
      </w:r>
      <w:r w:rsidRPr="00244659">
        <w:fldChar w:fldCharType="end"/>
      </w:r>
      <w:r w:rsidRPr="00244659">
        <w:t xml:space="preserve">. The data </w:t>
      </w:r>
      <w:r w:rsidRPr="00244659">
        <w:lastRenderedPageBreak/>
        <w:t>sources incorporate all available IDFVS portal content including program activity and ORS client wellbeing with program financial data to develop the core linked dataset for the program analysis.</w:t>
      </w:r>
    </w:p>
    <w:p w14:paraId="3EA19802" w14:textId="0D0A147B" w:rsidR="007B1E9E" w:rsidRPr="00244659" w:rsidRDefault="007B1E9E" w:rsidP="00293D73">
      <w:pPr>
        <w:pStyle w:val="Captionfigure"/>
      </w:pPr>
      <w:bookmarkStart w:id="22" w:name="_Ref507055832"/>
      <w:bookmarkStart w:id="23" w:name="_Toc522737616"/>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2</w:t>
      </w:r>
      <w:r w:rsidR="00324B11">
        <w:rPr>
          <w:noProof/>
        </w:rPr>
        <w:fldChar w:fldCharType="end"/>
      </w:r>
      <w:bookmarkEnd w:id="22"/>
      <w:r w:rsidRPr="00244659">
        <w:t>: IDFVS data structure and sample sizes</w:t>
      </w:r>
      <w:bookmarkEnd w:id="23"/>
    </w:p>
    <w:p w14:paraId="58515559" w14:textId="77777777" w:rsidR="007B1E9E" w:rsidRPr="00244659" w:rsidRDefault="007B1E9E" w:rsidP="00ED71B8">
      <w:r w:rsidRPr="00244659">
        <w:rPr>
          <w:noProof/>
          <w:lang w:eastAsia="en-AU"/>
        </w:rPr>
        <w:drawing>
          <wp:inline distT="0" distB="0" distL="0" distR="0" wp14:anchorId="310353CE" wp14:editId="5C447290">
            <wp:extent cx="5800725" cy="6916140"/>
            <wp:effectExtent l="0" t="0" r="0" b="0"/>
            <wp:docPr id="1" name="Picture 1" descr="Figure 2 is a flow diagram of the Integrated Domestic and Family Violence Services' data structure and sample sizes.&#10;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IDFVS data structure 20171109 V1.02.tiff"/>
                    <pic:cNvPicPr/>
                  </pic:nvPicPr>
                  <pic:blipFill>
                    <a:blip r:embed="rId25"/>
                    <a:stretch>
                      <a:fillRect/>
                    </a:stretch>
                  </pic:blipFill>
                  <pic:spPr>
                    <a:xfrm>
                      <a:off x="0" y="0"/>
                      <a:ext cx="5808661" cy="6925601"/>
                    </a:xfrm>
                    <a:prstGeom prst="rect">
                      <a:avLst/>
                    </a:prstGeom>
                  </pic:spPr>
                </pic:pic>
              </a:graphicData>
            </a:graphic>
          </wp:inline>
        </w:drawing>
      </w:r>
    </w:p>
    <w:p w14:paraId="43442241" w14:textId="77777777" w:rsidR="007B1E9E" w:rsidRPr="00244659" w:rsidRDefault="007B1E9E" w:rsidP="00275158">
      <w:pPr>
        <w:pStyle w:val="Tablenotes"/>
      </w:pPr>
      <w:r w:rsidRPr="00244659">
        <w:t>Source: FACS IDFVS portal datasets, ORS datasets, FACS Corporate finance.</w:t>
      </w:r>
    </w:p>
    <w:p w14:paraId="27E2F92C" w14:textId="77777777" w:rsidR="007B1E9E" w:rsidRPr="00244659" w:rsidRDefault="007B1E9E" w:rsidP="00E915F8">
      <w:pPr>
        <w:pStyle w:val="Heading4"/>
      </w:pPr>
      <w:r w:rsidRPr="00244659">
        <w:lastRenderedPageBreak/>
        <w:t xml:space="preserve">IDFVS </w:t>
      </w:r>
      <w:r w:rsidR="00A61773">
        <w:t>portal</w:t>
      </w:r>
      <w:r w:rsidRPr="00244659">
        <w:t xml:space="preserve"> datasets </w:t>
      </w:r>
    </w:p>
    <w:p w14:paraId="497DD37E" w14:textId="77777777" w:rsidR="007B1E9E" w:rsidRPr="00244659" w:rsidRDefault="007B1E9E" w:rsidP="00D6566D">
      <w:pPr>
        <w:pStyle w:val="BodyText"/>
      </w:pPr>
      <w:r w:rsidRPr="00244659">
        <w:t>The IDFVS data portal is a program specific data management system used by each project to enter client demographic and service use information. This includes data on client referrals, profiles, assessment, support services provided and interim client outcomes. Referrals data record all referral activity including program contact that may be referral only, as well as client referral to case coordinated and case managed support services. The program datasets, client survey and training survey are reported under each project.</w:t>
      </w:r>
    </w:p>
    <w:p w14:paraId="7B275FB0" w14:textId="77777777" w:rsidR="007B1E9E" w:rsidRPr="00244659" w:rsidRDefault="007E7E0D" w:rsidP="00D6566D">
      <w:pPr>
        <w:pStyle w:val="BodyText"/>
      </w:pPr>
      <w:r>
        <w:t>P</w:t>
      </w:r>
      <w:r w:rsidR="00A61773">
        <w:t>ortal</w:t>
      </w:r>
      <w:r w:rsidR="007B1E9E" w:rsidRPr="00244659">
        <w:t xml:space="preserve"> data was de-identified prior to transfer by FACS to the research team. The source datasets do not provide a study control group and the evaluation scope does not include linkage to other NSW government programs or service sectors.</w:t>
      </w:r>
    </w:p>
    <w:p w14:paraId="308ED7C1" w14:textId="77777777" w:rsidR="007B1E9E" w:rsidRPr="00244659" w:rsidRDefault="007B1E9E" w:rsidP="00D6566D">
      <w:pPr>
        <w:pStyle w:val="BodyText"/>
      </w:pPr>
      <w:r w:rsidRPr="00244659">
        <w:t xml:space="preserve">The portal records all program contacts including referrals received by each project and the support provided to each person. Further detailed information is recorded for cases where clients receive case coordinated or case managed client support. Data are also recorded for program education and training activity including the number of sessions delivered and number of participants attending. Training session attendees complete a survey covering the usefulness of the session content and whether participants felt their knowledge of dealing with domestic violence had improved as a result of attending. </w:t>
      </w:r>
    </w:p>
    <w:p w14:paraId="72F7C17B" w14:textId="77777777" w:rsidR="007B1E9E" w:rsidRPr="00244659" w:rsidRDefault="007B1E9E" w:rsidP="00D6566D">
      <w:pPr>
        <w:pStyle w:val="BodyText"/>
      </w:pPr>
      <w:r w:rsidRPr="00244659">
        <w:t xml:space="preserve">Clients are offered a survey on exit from the program to assess the usefulness and value of the program, improved safety and overall satisfaction with IDFVS support. The survey responses are provided anonymously and therefore are not assessed in context of specific support services received but for general response to program services. </w:t>
      </w:r>
    </w:p>
    <w:p w14:paraId="25C678A2" w14:textId="77777777" w:rsidR="007B1E9E" w:rsidRPr="00244659" w:rsidRDefault="00552F64" w:rsidP="00E915F8">
      <w:pPr>
        <w:pStyle w:val="Heading4"/>
      </w:pPr>
      <w:r>
        <w:t>P</w:t>
      </w:r>
      <w:r w:rsidR="00A61773">
        <w:t>ortal</w:t>
      </w:r>
      <w:r w:rsidR="007B1E9E" w:rsidRPr="00244659">
        <w:t xml:space="preserve"> data preparation and validation</w:t>
      </w:r>
    </w:p>
    <w:p w14:paraId="4A0E9686" w14:textId="3D724087" w:rsidR="007B1E9E" w:rsidRPr="00244659" w:rsidRDefault="007B1E9E" w:rsidP="00D6566D">
      <w:pPr>
        <w:pStyle w:val="BodyText"/>
      </w:pPr>
      <w:r w:rsidRPr="00244659">
        <w:t xml:space="preserve">The UNSW project team undertook preliminary collation, validation and merging of all portal datasets to develop a framework to assess activity across each study period year and merge additional content including the ORS datasets, </w:t>
      </w:r>
      <w:r w:rsidRPr="00244659">
        <w:fldChar w:fldCharType="begin"/>
      </w:r>
      <w:r w:rsidRPr="00244659">
        <w:instrText xml:space="preserve"> REF _Ref507055832 \h </w:instrText>
      </w:r>
      <w:r w:rsidR="00D6566D">
        <w:instrText xml:space="preserve"> \* MERGEFORMAT </w:instrText>
      </w:r>
      <w:r w:rsidRPr="00244659">
        <w:fldChar w:fldCharType="separate"/>
      </w:r>
      <w:r w:rsidR="001B23E5" w:rsidRPr="00244659">
        <w:t xml:space="preserve">Figure </w:t>
      </w:r>
      <w:r w:rsidR="001B23E5">
        <w:rPr>
          <w:noProof/>
        </w:rPr>
        <w:t>2</w:t>
      </w:r>
      <w:r w:rsidRPr="00244659">
        <w:fldChar w:fldCharType="end"/>
      </w:r>
      <w:r w:rsidRPr="00244659">
        <w:t xml:space="preserve">. The merged data were validated against previous IDFVS summary reports including key figures by case coordinated, case managed and referrals, against each financial year report. Minor differences of a few cases in some service providers were identified but are not considered material to the overall analysis. The source of variation results from the portal being an open database that continues to be updated following reporting points. In general, minor differences as examined during preliminary data checking are not seen as a </w:t>
      </w:r>
      <w:r w:rsidR="00394A97">
        <w:t xml:space="preserve">material </w:t>
      </w:r>
      <w:r w:rsidRPr="00244659">
        <w:t>issue given the sample sizes are now typically several hundred records and average service delivery figures are relatively stable.</w:t>
      </w:r>
    </w:p>
    <w:p w14:paraId="2CB16AF2" w14:textId="524B1A43" w:rsidR="007B1E9E" w:rsidRPr="00244659" w:rsidRDefault="007B1E9E" w:rsidP="00D6566D">
      <w:pPr>
        <w:pStyle w:val="BodyText"/>
      </w:pPr>
      <w:r w:rsidRPr="00244659">
        <w:t xml:space="preserve">Separate to the figures examined during the evaluation, it was identified that retrospective figures could possibly change over time as new updates and additions </w:t>
      </w:r>
      <w:r w:rsidRPr="00244659">
        <w:lastRenderedPageBreak/>
        <w:t xml:space="preserve">are made that influence existing and prior client data. This is because the portal data is compiled in reports based </w:t>
      </w:r>
      <w:r w:rsidR="0041645C">
        <w:t xml:space="preserve">on </w:t>
      </w:r>
      <w:r w:rsidRPr="00244659">
        <w:t xml:space="preserve">a number of records and various dates, which when updated will result in records being included or excluded from the previous run figures, even </w:t>
      </w:r>
      <w:r w:rsidR="0041645C">
        <w:t xml:space="preserve">if </w:t>
      </w:r>
      <w:r w:rsidRPr="00244659">
        <w:t>they are run for the same timeframe.</w:t>
      </w:r>
    </w:p>
    <w:p w14:paraId="2D609EB5" w14:textId="50841614" w:rsidR="007B1E9E" w:rsidRPr="00244659" w:rsidRDefault="007B1E9E" w:rsidP="00D6566D">
      <w:pPr>
        <w:pStyle w:val="BodyText"/>
      </w:pPr>
      <w:r w:rsidRPr="00244659">
        <w:t xml:space="preserve">Specific data content is described in the service provider portal guidelines version </w:t>
      </w:r>
      <w:r w:rsidRPr="00244659">
        <w:rPr>
          <w:noProof/>
        </w:rPr>
        <w:t>(NSW Department of Family and Community Services, 2014)</w:t>
      </w:r>
      <w:r w:rsidRPr="00244659">
        <w:t xml:space="preserve">. </w:t>
      </w:r>
    </w:p>
    <w:p w14:paraId="6EB54298" w14:textId="77777777" w:rsidR="007B1E9E" w:rsidRPr="00244659" w:rsidRDefault="007B1E9E" w:rsidP="00B80EB3">
      <w:pPr>
        <w:pStyle w:val="Heading4"/>
      </w:pPr>
      <w:r w:rsidRPr="00244659">
        <w:t>Outcome Rating Scale (ORS)</w:t>
      </w:r>
    </w:p>
    <w:p w14:paraId="3AC8ADF1" w14:textId="77777777" w:rsidR="007B1E9E" w:rsidRPr="00244659" w:rsidRDefault="007B1E9E" w:rsidP="00F31C2B">
      <w:pPr>
        <w:pStyle w:val="BodyText"/>
      </w:pPr>
      <w:r w:rsidRPr="00244659">
        <w:t xml:space="preserve">Client wellbeing is assessed through the Outcome Rating Scale (ORS) questionnaire which is a formally validated and internationally accepted client outcome tool based on the work of Miller, Duncan et al </w:t>
      </w:r>
      <w:r w:rsidRPr="00244659">
        <w:rPr>
          <w:noProof/>
        </w:rPr>
        <w:t>(Miller, Duncan, Brown, Sparks, &amp; Claud, 2003)</w:t>
      </w:r>
      <w:r w:rsidRPr="00244659">
        <w:t xml:space="preserve">. The ORS assesses </w:t>
      </w:r>
      <w:r w:rsidR="00171A09" w:rsidRPr="00244659">
        <w:t>self-reported</w:t>
      </w:r>
      <w:r w:rsidRPr="00244659">
        <w:t xml:space="preserve"> client outcome information including changes to client wellbeing across four dimension</w:t>
      </w:r>
      <w:r w:rsidR="00F31C2B">
        <w:t>s</w:t>
      </w:r>
      <w:r w:rsidRPr="00244659">
        <w:t>:</w:t>
      </w:r>
    </w:p>
    <w:p w14:paraId="3FC5BF9B" w14:textId="77777777" w:rsidR="007B1E9E" w:rsidRPr="00244659" w:rsidRDefault="007B1E9E" w:rsidP="00F31C2B">
      <w:pPr>
        <w:pStyle w:val="ListNumber"/>
        <w:numPr>
          <w:ilvl w:val="0"/>
          <w:numId w:val="29"/>
        </w:numPr>
      </w:pPr>
      <w:r w:rsidRPr="00244659">
        <w:t>Personal distress and individual functioning (personal well-being)</w:t>
      </w:r>
    </w:p>
    <w:p w14:paraId="20547AF9" w14:textId="77777777" w:rsidR="007B1E9E" w:rsidRPr="00244659" w:rsidRDefault="007B1E9E" w:rsidP="00F31C2B">
      <w:pPr>
        <w:pStyle w:val="ListNumber"/>
      </w:pPr>
      <w:r w:rsidRPr="00244659">
        <w:t>Interpersonal well-being (how well a client is faring in important relationships)</w:t>
      </w:r>
    </w:p>
    <w:p w14:paraId="63FE57E1" w14:textId="77777777" w:rsidR="007B1E9E" w:rsidRPr="00244659" w:rsidRDefault="007B1E9E" w:rsidP="00F31C2B">
      <w:pPr>
        <w:pStyle w:val="ListNumber"/>
      </w:pPr>
      <w:r w:rsidRPr="00244659">
        <w:t>Social Role (satisfaction with work or school and relationships outside the home)</w:t>
      </w:r>
    </w:p>
    <w:p w14:paraId="2F7E4023" w14:textId="77777777" w:rsidR="007B1E9E" w:rsidRPr="00244659" w:rsidRDefault="007B1E9E" w:rsidP="00F31C2B">
      <w:pPr>
        <w:pStyle w:val="ListNumber"/>
      </w:pPr>
      <w:r w:rsidRPr="00244659">
        <w:t>Overall self-assessment of client’s general sense of well-being</w:t>
      </w:r>
    </w:p>
    <w:p w14:paraId="196F39B0" w14:textId="362D0C6A" w:rsidR="007B1E9E" w:rsidRPr="00244659" w:rsidRDefault="007B1E9E" w:rsidP="00171A09">
      <w:pPr>
        <w:pStyle w:val="BodyText"/>
        <w:rPr>
          <w:rFonts w:eastAsiaTheme="minorHAnsi"/>
        </w:rPr>
      </w:pPr>
      <w:r w:rsidRPr="00244659">
        <w:t xml:space="preserve">It is recommended that the ORS tool should be administered by workers with their clients at service entry and exit, as well as at regular intervals in between or at the workers’ discretion (every 3 months or after a critical incident). </w:t>
      </w:r>
      <w:r w:rsidRPr="00244659">
        <w:rPr>
          <w:rFonts w:eastAsiaTheme="minorHAnsi"/>
        </w:rPr>
        <w:t>Additionally</w:t>
      </w:r>
      <w:r w:rsidR="0041645C">
        <w:rPr>
          <w:rFonts w:eastAsiaTheme="minorHAnsi"/>
        </w:rPr>
        <w:t>,</w:t>
      </w:r>
      <w:r w:rsidRPr="00244659">
        <w:rPr>
          <w:rFonts w:eastAsiaTheme="minorHAnsi"/>
        </w:rPr>
        <w:t xml:space="preserve"> a similar version of the instrument suitable for children, The Child Outcome Rating Scale and Young Child Outcome Rating Scale (CORS), is available for assessment of clients’ children in cases where program staff feel it is appropriate. The CORS is used in especially sensitive circumstances for children immediately after the family leaves a violent relationship and requires careful assessment of the benefit as opposed to the potential risk of re-traumatisation. </w:t>
      </w:r>
      <w:r w:rsidR="0041645C">
        <w:rPr>
          <w:rFonts w:eastAsiaTheme="minorHAnsi"/>
        </w:rPr>
        <w:t>C</w:t>
      </w:r>
      <w:r w:rsidRPr="00244659">
        <w:rPr>
          <w:rFonts w:eastAsiaTheme="minorHAnsi"/>
        </w:rPr>
        <w:t>onsequen</w:t>
      </w:r>
      <w:r w:rsidR="0041645C">
        <w:rPr>
          <w:rFonts w:eastAsiaTheme="minorHAnsi"/>
        </w:rPr>
        <w:t>tly</w:t>
      </w:r>
      <w:r w:rsidRPr="00244659">
        <w:rPr>
          <w:rFonts w:eastAsiaTheme="minorHAnsi"/>
        </w:rPr>
        <w:t xml:space="preserve">, similar to the </w:t>
      </w:r>
      <w:r w:rsidR="00062861">
        <w:rPr>
          <w:rFonts w:eastAsiaTheme="minorHAnsi"/>
        </w:rPr>
        <w:t>Staying Home Leaving Violence (</w:t>
      </w:r>
      <w:r w:rsidRPr="00244659">
        <w:rPr>
          <w:rFonts w:eastAsiaTheme="minorHAnsi"/>
        </w:rPr>
        <w:t>SHLV</w:t>
      </w:r>
      <w:r w:rsidR="00062861">
        <w:rPr>
          <w:rFonts w:eastAsiaTheme="minorHAnsi"/>
        </w:rPr>
        <w:t>)</w:t>
      </w:r>
      <w:r w:rsidRPr="00244659">
        <w:rPr>
          <w:rFonts w:eastAsiaTheme="minorHAnsi"/>
        </w:rPr>
        <w:t xml:space="preserve"> evaluation, very few children (n=34) and young children (n=15) were included in the CORS data collection during the study period.</w:t>
      </w:r>
    </w:p>
    <w:p w14:paraId="5B04C68A" w14:textId="77777777" w:rsidR="007B1E9E" w:rsidRPr="00244659" w:rsidRDefault="007B1E9E" w:rsidP="00E915F8">
      <w:pPr>
        <w:pStyle w:val="Heading3"/>
      </w:pPr>
      <w:bookmarkStart w:id="24" w:name="_Ref518855307"/>
      <w:r w:rsidRPr="00244659">
        <w:t>Client, staff, and stakeholder interviews</w:t>
      </w:r>
      <w:bookmarkEnd w:id="24"/>
    </w:p>
    <w:p w14:paraId="61417F69" w14:textId="0E9D25FD" w:rsidR="007B1E9E" w:rsidRPr="00244659" w:rsidRDefault="007B1E9E" w:rsidP="00171A09">
      <w:pPr>
        <w:pStyle w:val="BodyText"/>
        <w:rPr>
          <w:lang w:bidi="en-US"/>
        </w:rPr>
      </w:pPr>
      <w:r w:rsidRPr="00244659">
        <w:t>Site visits to each of the IDFVS organisations, to conduct interviews with clients and staff, took placed between February and July 2017. The evaluation team worked closely with FACS and IDFVS agencies to ensure that the timing of the visit was convenient for the agencies and to minimises disruption and respondent burden</w:t>
      </w:r>
      <w:r w:rsidR="00F55C25">
        <w:t xml:space="preserve">. </w:t>
      </w:r>
      <w:r w:rsidR="00DE2859">
        <w:rPr>
          <w:lang w:bidi="en-US"/>
        </w:rPr>
        <w:t>The majority of</w:t>
      </w:r>
      <w:r w:rsidR="00DE2859" w:rsidRPr="00244659">
        <w:rPr>
          <w:lang w:bidi="en-US"/>
        </w:rPr>
        <w:t xml:space="preserve"> </w:t>
      </w:r>
      <w:r w:rsidR="00DE2859">
        <w:rPr>
          <w:lang w:bidi="en-US"/>
        </w:rPr>
        <w:t xml:space="preserve">IDFVS clients are women and </w:t>
      </w:r>
      <w:r w:rsidR="00715149">
        <w:rPr>
          <w:lang w:bidi="en-US"/>
        </w:rPr>
        <w:t xml:space="preserve">their children and </w:t>
      </w:r>
      <w:r w:rsidR="00DE2859">
        <w:rPr>
          <w:lang w:bidi="en-US"/>
        </w:rPr>
        <w:t xml:space="preserve">our </w:t>
      </w:r>
      <w:r w:rsidR="00DA03D2">
        <w:rPr>
          <w:lang w:bidi="en-US"/>
        </w:rPr>
        <w:t xml:space="preserve">interviews </w:t>
      </w:r>
      <w:r w:rsidR="00DA03D2" w:rsidRPr="00244659">
        <w:rPr>
          <w:lang w:bidi="en-US"/>
        </w:rPr>
        <w:t>were</w:t>
      </w:r>
      <w:r w:rsidR="00715149">
        <w:rPr>
          <w:lang w:bidi="en-US"/>
        </w:rPr>
        <w:t xml:space="preserve"> almost exclusively of women </w:t>
      </w:r>
      <w:r w:rsidRPr="00244659">
        <w:rPr>
          <w:lang w:bidi="en-US"/>
        </w:rPr>
        <w:t xml:space="preserve">who </w:t>
      </w:r>
      <w:r w:rsidR="00715149">
        <w:rPr>
          <w:lang w:bidi="en-US"/>
        </w:rPr>
        <w:t>were either</w:t>
      </w:r>
      <w:r w:rsidRPr="00244659">
        <w:rPr>
          <w:lang w:bidi="en-US"/>
        </w:rPr>
        <w:t xml:space="preserve"> current or former users of IDFVS</w:t>
      </w:r>
      <w:r w:rsidR="00715149">
        <w:rPr>
          <w:lang w:bidi="en-US"/>
        </w:rPr>
        <w:t xml:space="preserve">. </w:t>
      </w:r>
      <w:r w:rsidRPr="00244659">
        <w:rPr>
          <w:lang w:bidi="en-US"/>
        </w:rPr>
        <w:t xml:space="preserve"> </w:t>
      </w:r>
      <w:r w:rsidR="00715149">
        <w:rPr>
          <w:lang w:bidi="en-US"/>
        </w:rPr>
        <w:t xml:space="preserve">Only </w:t>
      </w:r>
      <w:r w:rsidRPr="00244659">
        <w:rPr>
          <w:lang w:bidi="en-US"/>
        </w:rPr>
        <w:t>one male perpetrator</w:t>
      </w:r>
      <w:r w:rsidR="00715149">
        <w:rPr>
          <w:lang w:bidi="en-US"/>
        </w:rPr>
        <w:t xml:space="preserve"> was interviewed which is consistent with the small number of male perpetrator clients and reflecting that only a few IDFVS offer services to perpetrators</w:t>
      </w:r>
      <w:r w:rsidRPr="00244659">
        <w:rPr>
          <w:lang w:bidi="en-US"/>
        </w:rPr>
        <w:t>. Inclusion criteria were:</w:t>
      </w:r>
    </w:p>
    <w:p w14:paraId="28C1D2D6" w14:textId="77777777" w:rsidR="007B1E9E" w:rsidRPr="00244659" w:rsidRDefault="007B1E9E" w:rsidP="00171A09">
      <w:pPr>
        <w:pStyle w:val="ListBullet"/>
      </w:pPr>
      <w:r w:rsidRPr="00244659">
        <w:rPr>
          <w:lang w:bidi="en-US"/>
        </w:rPr>
        <w:lastRenderedPageBreak/>
        <w:t>people who have received support from a service funded through the IDFVS program</w:t>
      </w:r>
    </w:p>
    <w:p w14:paraId="2EC2209A" w14:textId="77777777" w:rsidR="007B1E9E" w:rsidRPr="00244659" w:rsidRDefault="007B1E9E" w:rsidP="00171A09">
      <w:pPr>
        <w:pStyle w:val="ListBullet"/>
      </w:pPr>
      <w:r w:rsidRPr="00244659">
        <w:rPr>
          <w:lang w:bidi="en-US"/>
        </w:rPr>
        <w:t xml:space="preserve">people who have received support in the past 6 months, </w:t>
      </w:r>
    </w:p>
    <w:p w14:paraId="68698B03" w14:textId="77777777" w:rsidR="007B1E9E" w:rsidRPr="00244659" w:rsidRDefault="007B1E9E" w:rsidP="00171A09">
      <w:pPr>
        <w:pStyle w:val="ListBullet"/>
      </w:pPr>
      <w:r w:rsidRPr="00244659">
        <w:rPr>
          <w:lang w:bidi="en-US"/>
        </w:rPr>
        <w:t>people who have sought but were declined support because of waiting lists or other capacity shortfalls.</w:t>
      </w:r>
    </w:p>
    <w:p w14:paraId="3406CE7A" w14:textId="276DCB7C" w:rsidR="007B1E9E" w:rsidRPr="00244659" w:rsidRDefault="007B1E9E" w:rsidP="00171A09">
      <w:pPr>
        <w:pStyle w:val="BodyText"/>
      </w:pPr>
      <w:r w:rsidRPr="00244659">
        <w:rPr>
          <w:lang w:bidi="en-US"/>
        </w:rPr>
        <w:t xml:space="preserve">Note: we did not interview anyone who had been declined support as services indicated that they supported all requests for assistance at least with information and referral. </w:t>
      </w:r>
    </w:p>
    <w:p w14:paraId="042BF6BD" w14:textId="77777777" w:rsidR="007B1E9E" w:rsidRPr="00244659" w:rsidRDefault="007B1E9E" w:rsidP="00171A09">
      <w:pPr>
        <w:pStyle w:val="BodyText"/>
        <w:rPr>
          <w:lang w:bidi="en-US"/>
        </w:rPr>
      </w:pPr>
      <w:r w:rsidRPr="00244659">
        <w:rPr>
          <w:lang w:bidi="en-US"/>
        </w:rPr>
        <w:t>Interviews and focus groups were undertaken with IDFVS managers, service providers and key jurisdictional stakeholders. Service providers included workers (aged 18 and over) who provide IDFVS to clients and their managers, and select stakeholders from other agencies which provide support to IDFVS clients. Inclusion criteria are staff/managers working at an IDFVS service, or a service that provides support to people experiencing domestic and family violence in a community where an IDFVS service is located</w:t>
      </w:r>
      <w:r w:rsidR="00F55C25">
        <w:rPr>
          <w:lang w:bidi="en-US"/>
        </w:rPr>
        <w:t xml:space="preserve">. </w:t>
      </w:r>
    </w:p>
    <w:p w14:paraId="25A57107" w14:textId="01C374A1" w:rsidR="007B1E9E" w:rsidRDefault="007B1E9E" w:rsidP="00062861">
      <w:pPr>
        <w:pStyle w:val="BodyText"/>
      </w:pPr>
      <w:r w:rsidRPr="00244659">
        <w:t>We interviewed 45 clients, 36</w:t>
      </w:r>
      <w:r w:rsidR="00552F64">
        <w:t xml:space="preserve"> </w:t>
      </w:r>
      <w:r w:rsidRPr="00244659">
        <w:t>IDFVS staff and 21 stakeholders</w:t>
      </w:r>
      <w:r w:rsidR="00171A09">
        <w:t xml:space="preserve"> (</w:t>
      </w:r>
      <w:r w:rsidR="00171A09">
        <w:fldChar w:fldCharType="begin"/>
      </w:r>
      <w:r w:rsidR="00171A09">
        <w:instrText xml:space="preserve"> REF _Ref510256072 \h </w:instrText>
      </w:r>
      <w:r w:rsidR="00171A09">
        <w:fldChar w:fldCharType="separate"/>
      </w:r>
      <w:r w:rsidR="001B23E5">
        <w:t xml:space="preserve">Table </w:t>
      </w:r>
      <w:r w:rsidR="001B23E5">
        <w:rPr>
          <w:noProof/>
        </w:rPr>
        <w:t>2</w:t>
      </w:r>
      <w:r w:rsidR="00171A09">
        <w:fldChar w:fldCharType="end"/>
      </w:r>
      <w:r w:rsidR="00171A09">
        <w:t xml:space="preserve">). </w:t>
      </w:r>
    </w:p>
    <w:p w14:paraId="56EDCE24" w14:textId="043D2519" w:rsidR="00171A09" w:rsidRPr="00244659" w:rsidRDefault="00171A09" w:rsidP="00B80EB3">
      <w:pPr>
        <w:pStyle w:val="Captiontable"/>
      </w:pPr>
      <w:bookmarkStart w:id="25" w:name="_Ref510256072"/>
      <w:bookmarkStart w:id="26" w:name="_Toc527998731"/>
      <w:r>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w:t>
      </w:r>
      <w:r w:rsidR="00324B11">
        <w:rPr>
          <w:noProof/>
        </w:rPr>
        <w:fldChar w:fldCharType="end"/>
      </w:r>
      <w:bookmarkEnd w:id="25"/>
      <w:r>
        <w:t>: interview sample</w:t>
      </w:r>
      <w:bookmarkEnd w:id="26"/>
    </w:p>
    <w:tbl>
      <w:tblPr>
        <w:tblW w:w="7040" w:type="dxa"/>
        <w:tblLook w:val="04A0" w:firstRow="1" w:lastRow="0" w:firstColumn="1" w:lastColumn="0" w:noHBand="0" w:noVBand="1"/>
      </w:tblPr>
      <w:tblGrid>
        <w:gridCol w:w="2920"/>
        <w:gridCol w:w="960"/>
        <w:gridCol w:w="960"/>
        <w:gridCol w:w="1376"/>
        <w:gridCol w:w="960"/>
      </w:tblGrid>
      <w:tr w:rsidR="007B1E9E" w:rsidRPr="00244659" w14:paraId="1570600E" w14:textId="77777777" w:rsidTr="00171A09">
        <w:trPr>
          <w:trHeight w:val="288"/>
        </w:trPr>
        <w:tc>
          <w:tcPr>
            <w:tcW w:w="2920" w:type="dxa"/>
            <w:tcBorders>
              <w:top w:val="single" w:sz="4" w:space="0" w:color="auto"/>
              <w:left w:val="nil"/>
              <w:bottom w:val="single" w:sz="4" w:space="0" w:color="auto"/>
              <w:right w:val="nil"/>
            </w:tcBorders>
            <w:shd w:val="clear" w:color="auto" w:fill="auto"/>
            <w:noWrap/>
            <w:vAlign w:val="bottom"/>
            <w:hideMark/>
          </w:tcPr>
          <w:p w14:paraId="7C0A288C" w14:textId="77777777" w:rsidR="007B1E9E" w:rsidRPr="00244659" w:rsidRDefault="007B1E9E" w:rsidP="00ED71B8">
            <w:pPr>
              <w:autoSpaceDE/>
              <w:autoSpaceDN/>
              <w:adjustRightInd/>
              <w:spacing w:after="0"/>
              <w:ind w:right="0"/>
              <w:rPr>
                <w:rFonts w:ascii="Times New Roman" w:eastAsia="Times New Roman" w:hAnsi="Times New Roman" w:cs="Times New Roman"/>
                <w:color w:val="auto"/>
                <w:sz w:val="20"/>
                <w:szCs w:val="20"/>
                <w:lang w:eastAsia="en-AU"/>
              </w:rPr>
            </w:pPr>
          </w:p>
        </w:tc>
        <w:tc>
          <w:tcPr>
            <w:tcW w:w="960" w:type="dxa"/>
            <w:tcBorders>
              <w:top w:val="single" w:sz="4" w:space="0" w:color="auto"/>
              <w:left w:val="nil"/>
              <w:bottom w:val="single" w:sz="4" w:space="0" w:color="auto"/>
              <w:right w:val="nil"/>
            </w:tcBorders>
            <w:shd w:val="clear" w:color="auto" w:fill="auto"/>
            <w:noWrap/>
            <w:vAlign w:val="bottom"/>
            <w:hideMark/>
          </w:tcPr>
          <w:p w14:paraId="2CC26B29" w14:textId="77777777" w:rsidR="007B1E9E" w:rsidRPr="00244659" w:rsidRDefault="00171A09" w:rsidP="00171A09">
            <w:pPr>
              <w:autoSpaceDE/>
              <w:autoSpaceDN/>
              <w:adjustRightInd/>
              <w:spacing w:after="0"/>
              <w:ind w:right="0"/>
              <w:jc w:val="right"/>
              <w:rPr>
                <w:rFonts w:ascii="Calibri" w:eastAsia="Times New Roman" w:hAnsi="Calibri" w:cs="Calibri"/>
                <w:sz w:val="22"/>
                <w:szCs w:val="22"/>
                <w:lang w:eastAsia="en-AU"/>
              </w:rPr>
            </w:pPr>
            <w:r>
              <w:rPr>
                <w:rFonts w:ascii="Calibri" w:eastAsia="Times New Roman" w:hAnsi="Calibri" w:cs="Calibri"/>
                <w:sz w:val="22"/>
                <w:szCs w:val="22"/>
                <w:lang w:eastAsia="en-AU"/>
              </w:rPr>
              <w:t>Staff</w:t>
            </w:r>
          </w:p>
        </w:tc>
        <w:tc>
          <w:tcPr>
            <w:tcW w:w="960" w:type="dxa"/>
            <w:tcBorders>
              <w:top w:val="single" w:sz="4" w:space="0" w:color="auto"/>
              <w:left w:val="nil"/>
              <w:bottom w:val="single" w:sz="4" w:space="0" w:color="auto"/>
              <w:right w:val="nil"/>
            </w:tcBorders>
            <w:shd w:val="clear" w:color="auto" w:fill="auto"/>
            <w:noWrap/>
            <w:vAlign w:val="bottom"/>
            <w:hideMark/>
          </w:tcPr>
          <w:p w14:paraId="3995D7B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Clients</w:t>
            </w:r>
          </w:p>
        </w:tc>
        <w:tc>
          <w:tcPr>
            <w:tcW w:w="1240" w:type="dxa"/>
            <w:tcBorders>
              <w:top w:val="single" w:sz="4" w:space="0" w:color="auto"/>
              <w:left w:val="nil"/>
              <w:bottom w:val="single" w:sz="4" w:space="0" w:color="auto"/>
              <w:right w:val="nil"/>
            </w:tcBorders>
            <w:shd w:val="clear" w:color="auto" w:fill="auto"/>
            <w:noWrap/>
            <w:vAlign w:val="bottom"/>
            <w:hideMark/>
          </w:tcPr>
          <w:p w14:paraId="44825151"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St</w:t>
            </w:r>
            <w:r w:rsidR="00171A09">
              <w:rPr>
                <w:rFonts w:ascii="Calibri" w:eastAsia="Times New Roman" w:hAnsi="Calibri" w:cs="Calibri"/>
                <w:sz w:val="22"/>
                <w:szCs w:val="22"/>
                <w:lang w:eastAsia="en-AU"/>
              </w:rPr>
              <w:t>ake</w:t>
            </w:r>
            <w:r w:rsidRPr="00244659">
              <w:rPr>
                <w:rFonts w:ascii="Calibri" w:eastAsia="Times New Roman" w:hAnsi="Calibri" w:cs="Calibri"/>
                <w:sz w:val="22"/>
                <w:szCs w:val="22"/>
                <w:lang w:eastAsia="en-AU"/>
              </w:rPr>
              <w:t>holders</w:t>
            </w:r>
          </w:p>
        </w:tc>
        <w:tc>
          <w:tcPr>
            <w:tcW w:w="960" w:type="dxa"/>
            <w:tcBorders>
              <w:top w:val="single" w:sz="4" w:space="0" w:color="auto"/>
              <w:left w:val="nil"/>
              <w:bottom w:val="single" w:sz="4" w:space="0" w:color="auto"/>
              <w:right w:val="nil"/>
            </w:tcBorders>
            <w:shd w:val="clear" w:color="auto" w:fill="auto"/>
            <w:noWrap/>
            <w:vAlign w:val="bottom"/>
            <w:hideMark/>
          </w:tcPr>
          <w:p w14:paraId="56765A3B"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Total</w:t>
            </w:r>
          </w:p>
        </w:tc>
      </w:tr>
      <w:tr w:rsidR="007B1E9E" w:rsidRPr="00244659" w14:paraId="43575371" w14:textId="77777777" w:rsidTr="00171A09">
        <w:trPr>
          <w:trHeight w:val="288"/>
        </w:trPr>
        <w:tc>
          <w:tcPr>
            <w:tcW w:w="2920" w:type="dxa"/>
            <w:tcBorders>
              <w:top w:val="single" w:sz="4" w:space="0" w:color="auto"/>
              <w:left w:val="nil"/>
              <w:bottom w:val="nil"/>
              <w:right w:val="nil"/>
            </w:tcBorders>
            <w:shd w:val="clear" w:color="auto" w:fill="auto"/>
            <w:noWrap/>
            <w:vAlign w:val="bottom"/>
            <w:hideMark/>
          </w:tcPr>
          <w:p w14:paraId="1321ABAA"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Bondi Beach Cottage</w:t>
            </w:r>
          </w:p>
        </w:tc>
        <w:tc>
          <w:tcPr>
            <w:tcW w:w="960" w:type="dxa"/>
            <w:tcBorders>
              <w:top w:val="single" w:sz="4" w:space="0" w:color="auto"/>
              <w:left w:val="nil"/>
              <w:bottom w:val="nil"/>
              <w:right w:val="nil"/>
            </w:tcBorders>
            <w:shd w:val="clear" w:color="auto" w:fill="auto"/>
            <w:noWrap/>
            <w:vAlign w:val="bottom"/>
            <w:hideMark/>
          </w:tcPr>
          <w:p w14:paraId="0DC3638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single" w:sz="4" w:space="0" w:color="auto"/>
              <w:left w:val="nil"/>
              <w:bottom w:val="nil"/>
              <w:right w:val="nil"/>
            </w:tcBorders>
            <w:shd w:val="clear" w:color="auto" w:fill="auto"/>
            <w:noWrap/>
            <w:vAlign w:val="bottom"/>
            <w:hideMark/>
          </w:tcPr>
          <w:p w14:paraId="1BCE634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single" w:sz="4" w:space="0" w:color="auto"/>
              <w:left w:val="nil"/>
              <w:bottom w:val="nil"/>
              <w:right w:val="nil"/>
            </w:tcBorders>
            <w:shd w:val="clear" w:color="auto" w:fill="auto"/>
            <w:noWrap/>
            <w:vAlign w:val="bottom"/>
            <w:hideMark/>
          </w:tcPr>
          <w:p w14:paraId="57C257F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single" w:sz="4" w:space="0" w:color="auto"/>
              <w:left w:val="nil"/>
              <w:bottom w:val="nil"/>
              <w:right w:val="nil"/>
            </w:tcBorders>
            <w:shd w:val="clear" w:color="auto" w:fill="auto"/>
            <w:noWrap/>
            <w:vAlign w:val="bottom"/>
            <w:hideMark/>
          </w:tcPr>
          <w:p w14:paraId="55B607D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10</w:t>
            </w:r>
          </w:p>
        </w:tc>
      </w:tr>
      <w:tr w:rsidR="007B1E9E" w:rsidRPr="00244659" w14:paraId="2A1BA45C" w14:textId="77777777" w:rsidTr="00ED71B8">
        <w:trPr>
          <w:trHeight w:val="288"/>
        </w:trPr>
        <w:tc>
          <w:tcPr>
            <w:tcW w:w="2920" w:type="dxa"/>
            <w:tcBorders>
              <w:top w:val="nil"/>
              <w:left w:val="nil"/>
              <w:bottom w:val="nil"/>
              <w:right w:val="nil"/>
            </w:tcBorders>
            <w:shd w:val="clear" w:color="auto" w:fill="auto"/>
            <w:noWrap/>
            <w:vAlign w:val="bottom"/>
            <w:hideMark/>
          </w:tcPr>
          <w:p w14:paraId="0828E075" w14:textId="4B0AD663" w:rsidR="007B1E9E" w:rsidRPr="00244659" w:rsidRDefault="00FC5415" w:rsidP="00ED71B8">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Eastlakes</w:t>
            </w:r>
          </w:p>
        </w:tc>
        <w:tc>
          <w:tcPr>
            <w:tcW w:w="960" w:type="dxa"/>
            <w:tcBorders>
              <w:top w:val="nil"/>
              <w:left w:val="nil"/>
              <w:bottom w:val="nil"/>
              <w:right w:val="nil"/>
            </w:tcBorders>
            <w:shd w:val="clear" w:color="auto" w:fill="auto"/>
            <w:noWrap/>
            <w:vAlign w:val="bottom"/>
            <w:hideMark/>
          </w:tcPr>
          <w:p w14:paraId="2337AA2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2987056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1240" w:type="dxa"/>
            <w:tcBorders>
              <w:top w:val="nil"/>
              <w:left w:val="nil"/>
              <w:bottom w:val="nil"/>
              <w:right w:val="nil"/>
            </w:tcBorders>
            <w:shd w:val="clear" w:color="auto" w:fill="auto"/>
            <w:noWrap/>
            <w:vAlign w:val="bottom"/>
            <w:hideMark/>
          </w:tcPr>
          <w:p w14:paraId="3BE7814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960" w:type="dxa"/>
            <w:tcBorders>
              <w:top w:val="nil"/>
              <w:left w:val="nil"/>
              <w:bottom w:val="nil"/>
              <w:right w:val="nil"/>
            </w:tcBorders>
            <w:shd w:val="clear" w:color="auto" w:fill="auto"/>
            <w:noWrap/>
            <w:vAlign w:val="bottom"/>
            <w:hideMark/>
          </w:tcPr>
          <w:p w14:paraId="3B5795D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15</w:t>
            </w:r>
          </w:p>
        </w:tc>
      </w:tr>
      <w:tr w:rsidR="007B1E9E" w:rsidRPr="00244659" w14:paraId="7A879C38" w14:textId="77777777" w:rsidTr="00ED71B8">
        <w:trPr>
          <w:trHeight w:val="288"/>
        </w:trPr>
        <w:tc>
          <w:tcPr>
            <w:tcW w:w="2920" w:type="dxa"/>
            <w:tcBorders>
              <w:top w:val="nil"/>
              <w:left w:val="nil"/>
              <w:bottom w:val="nil"/>
              <w:right w:val="nil"/>
            </w:tcBorders>
            <w:shd w:val="clear" w:color="auto" w:fill="auto"/>
            <w:noWrap/>
            <w:vAlign w:val="bottom"/>
            <w:hideMark/>
          </w:tcPr>
          <w:p w14:paraId="017D15B2" w14:textId="79CF6629"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 xml:space="preserve">Green Valley Liverpool </w:t>
            </w:r>
            <w:r w:rsidR="00B77569">
              <w:rPr>
                <w:rFonts w:ascii="Calibri" w:eastAsia="Times New Roman" w:hAnsi="Calibri" w:cs="Calibri"/>
                <w:sz w:val="22"/>
                <w:szCs w:val="22"/>
                <w:lang w:eastAsia="en-AU"/>
              </w:rPr>
              <w:t>DFV</w:t>
            </w:r>
            <w:r w:rsidRPr="00244659">
              <w:rPr>
                <w:rFonts w:ascii="Calibri" w:eastAsia="Times New Roman" w:hAnsi="Calibri" w:cs="Calibri"/>
                <w:sz w:val="22"/>
                <w:szCs w:val="22"/>
                <w:lang w:eastAsia="en-AU"/>
              </w:rPr>
              <w:t>S</w:t>
            </w:r>
          </w:p>
        </w:tc>
        <w:tc>
          <w:tcPr>
            <w:tcW w:w="960" w:type="dxa"/>
            <w:tcBorders>
              <w:top w:val="nil"/>
              <w:left w:val="nil"/>
              <w:bottom w:val="nil"/>
              <w:right w:val="nil"/>
            </w:tcBorders>
            <w:shd w:val="clear" w:color="auto" w:fill="auto"/>
            <w:noWrap/>
            <w:vAlign w:val="bottom"/>
            <w:hideMark/>
          </w:tcPr>
          <w:p w14:paraId="36B610F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960" w:type="dxa"/>
            <w:tcBorders>
              <w:top w:val="nil"/>
              <w:left w:val="nil"/>
              <w:bottom w:val="nil"/>
              <w:right w:val="nil"/>
            </w:tcBorders>
            <w:shd w:val="clear" w:color="auto" w:fill="auto"/>
            <w:noWrap/>
            <w:vAlign w:val="bottom"/>
            <w:hideMark/>
          </w:tcPr>
          <w:p w14:paraId="01B5187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1240" w:type="dxa"/>
            <w:tcBorders>
              <w:top w:val="nil"/>
              <w:left w:val="nil"/>
              <w:bottom w:val="nil"/>
              <w:right w:val="nil"/>
            </w:tcBorders>
            <w:shd w:val="clear" w:color="auto" w:fill="auto"/>
            <w:noWrap/>
            <w:vAlign w:val="bottom"/>
            <w:hideMark/>
          </w:tcPr>
          <w:p w14:paraId="1B78588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72E9484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13</w:t>
            </w:r>
          </w:p>
        </w:tc>
      </w:tr>
      <w:tr w:rsidR="007B1E9E" w:rsidRPr="00244659" w14:paraId="09E66E92" w14:textId="77777777" w:rsidTr="00ED71B8">
        <w:trPr>
          <w:trHeight w:val="288"/>
        </w:trPr>
        <w:tc>
          <w:tcPr>
            <w:tcW w:w="2920" w:type="dxa"/>
            <w:tcBorders>
              <w:top w:val="nil"/>
              <w:left w:val="nil"/>
              <w:bottom w:val="nil"/>
              <w:right w:val="nil"/>
            </w:tcBorders>
            <w:shd w:val="clear" w:color="auto" w:fill="auto"/>
            <w:noWrap/>
            <w:vAlign w:val="bottom"/>
            <w:hideMark/>
          </w:tcPr>
          <w:p w14:paraId="3F810010" w14:textId="248F2DB4"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 xml:space="preserve">Bankstown </w:t>
            </w:r>
            <w:r w:rsidR="00B77569">
              <w:rPr>
                <w:rFonts w:ascii="Calibri" w:eastAsia="Times New Roman" w:hAnsi="Calibri" w:cs="Calibri"/>
                <w:sz w:val="22"/>
                <w:szCs w:val="22"/>
                <w:lang w:eastAsia="en-AU"/>
              </w:rPr>
              <w:t>DFV</w:t>
            </w:r>
            <w:r w:rsidRPr="00244659">
              <w:rPr>
                <w:rFonts w:ascii="Calibri" w:eastAsia="Times New Roman" w:hAnsi="Calibri" w:cs="Calibri"/>
                <w:sz w:val="22"/>
                <w:szCs w:val="22"/>
                <w:lang w:eastAsia="en-AU"/>
              </w:rPr>
              <w:t>S</w:t>
            </w:r>
          </w:p>
        </w:tc>
        <w:tc>
          <w:tcPr>
            <w:tcW w:w="960" w:type="dxa"/>
            <w:tcBorders>
              <w:top w:val="nil"/>
              <w:left w:val="nil"/>
              <w:bottom w:val="nil"/>
              <w:right w:val="nil"/>
            </w:tcBorders>
            <w:shd w:val="clear" w:color="auto" w:fill="auto"/>
            <w:noWrap/>
            <w:vAlign w:val="bottom"/>
            <w:hideMark/>
          </w:tcPr>
          <w:p w14:paraId="52EC390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4B55C6B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1240" w:type="dxa"/>
            <w:tcBorders>
              <w:top w:val="nil"/>
              <w:left w:val="nil"/>
              <w:bottom w:val="nil"/>
              <w:right w:val="nil"/>
            </w:tcBorders>
            <w:shd w:val="clear" w:color="auto" w:fill="auto"/>
            <w:noWrap/>
            <w:vAlign w:val="bottom"/>
            <w:hideMark/>
          </w:tcPr>
          <w:p w14:paraId="34B56B9E"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5</w:t>
            </w:r>
          </w:p>
        </w:tc>
        <w:tc>
          <w:tcPr>
            <w:tcW w:w="960" w:type="dxa"/>
            <w:tcBorders>
              <w:top w:val="nil"/>
              <w:left w:val="nil"/>
              <w:bottom w:val="nil"/>
              <w:right w:val="nil"/>
            </w:tcBorders>
            <w:shd w:val="clear" w:color="auto" w:fill="auto"/>
            <w:noWrap/>
            <w:vAlign w:val="bottom"/>
            <w:hideMark/>
          </w:tcPr>
          <w:p w14:paraId="2EEE600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17</w:t>
            </w:r>
          </w:p>
        </w:tc>
      </w:tr>
      <w:tr w:rsidR="007B1E9E" w:rsidRPr="00244659" w14:paraId="527652CB" w14:textId="77777777" w:rsidTr="00ED71B8">
        <w:trPr>
          <w:trHeight w:val="288"/>
        </w:trPr>
        <w:tc>
          <w:tcPr>
            <w:tcW w:w="2920" w:type="dxa"/>
            <w:tcBorders>
              <w:top w:val="nil"/>
              <w:left w:val="nil"/>
              <w:bottom w:val="nil"/>
              <w:right w:val="nil"/>
            </w:tcBorders>
            <w:shd w:val="clear" w:color="auto" w:fill="auto"/>
            <w:noWrap/>
            <w:vAlign w:val="bottom"/>
            <w:hideMark/>
          </w:tcPr>
          <w:p w14:paraId="682C86D7"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Port Macquarie Hastings</w:t>
            </w:r>
          </w:p>
        </w:tc>
        <w:tc>
          <w:tcPr>
            <w:tcW w:w="960" w:type="dxa"/>
            <w:tcBorders>
              <w:top w:val="nil"/>
              <w:left w:val="nil"/>
              <w:bottom w:val="nil"/>
              <w:right w:val="nil"/>
            </w:tcBorders>
            <w:shd w:val="clear" w:color="auto" w:fill="auto"/>
            <w:noWrap/>
            <w:vAlign w:val="bottom"/>
            <w:hideMark/>
          </w:tcPr>
          <w:p w14:paraId="0F3DE1F7"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bottom w:val="nil"/>
              <w:right w:val="nil"/>
            </w:tcBorders>
            <w:shd w:val="clear" w:color="auto" w:fill="auto"/>
            <w:noWrap/>
            <w:vAlign w:val="bottom"/>
            <w:hideMark/>
          </w:tcPr>
          <w:p w14:paraId="54127DD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nil"/>
              <w:left w:val="nil"/>
              <w:bottom w:val="nil"/>
              <w:right w:val="nil"/>
            </w:tcBorders>
            <w:shd w:val="clear" w:color="auto" w:fill="auto"/>
            <w:noWrap/>
            <w:vAlign w:val="bottom"/>
            <w:hideMark/>
          </w:tcPr>
          <w:p w14:paraId="6473B63E"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w:t>
            </w:r>
          </w:p>
        </w:tc>
        <w:tc>
          <w:tcPr>
            <w:tcW w:w="960" w:type="dxa"/>
            <w:tcBorders>
              <w:top w:val="nil"/>
              <w:left w:val="nil"/>
              <w:bottom w:val="nil"/>
              <w:right w:val="nil"/>
            </w:tcBorders>
            <w:shd w:val="clear" w:color="auto" w:fill="auto"/>
            <w:noWrap/>
            <w:vAlign w:val="bottom"/>
            <w:hideMark/>
          </w:tcPr>
          <w:p w14:paraId="46234762"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7</w:t>
            </w:r>
          </w:p>
        </w:tc>
      </w:tr>
      <w:tr w:rsidR="007B1E9E" w:rsidRPr="00244659" w14:paraId="34E99F59" w14:textId="77777777" w:rsidTr="00ED71B8">
        <w:trPr>
          <w:trHeight w:val="288"/>
        </w:trPr>
        <w:tc>
          <w:tcPr>
            <w:tcW w:w="2920" w:type="dxa"/>
            <w:tcBorders>
              <w:top w:val="nil"/>
              <w:left w:val="nil"/>
              <w:bottom w:val="nil"/>
              <w:right w:val="nil"/>
            </w:tcBorders>
            <w:shd w:val="clear" w:color="auto" w:fill="auto"/>
            <w:noWrap/>
            <w:vAlign w:val="bottom"/>
            <w:hideMark/>
          </w:tcPr>
          <w:p w14:paraId="20530792"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Mullumbimby</w:t>
            </w:r>
          </w:p>
        </w:tc>
        <w:tc>
          <w:tcPr>
            <w:tcW w:w="960" w:type="dxa"/>
            <w:tcBorders>
              <w:top w:val="nil"/>
              <w:left w:val="nil"/>
              <w:bottom w:val="nil"/>
              <w:right w:val="nil"/>
            </w:tcBorders>
            <w:shd w:val="clear" w:color="auto" w:fill="auto"/>
            <w:noWrap/>
            <w:vAlign w:val="bottom"/>
            <w:hideMark/>
          </w:tcPr>
          <w:p w14:paraId="2C562D01"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0109455A"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9</w:t>
            </w:r>
          </w:p>
        </w:tc>
        <w:tc>
          <w:tcPr>
            <w:tcW w:w="1240" w:type="dxa"/>
            <w:tcBorders>
              <w:top w:val="nil"/>
              <w:left w:val="nil"/>
              <w:bottom w:val="nil"/>
              <w:right w:val="nil"/>
            </w:tcBorders>
            <w:shd w:val="clear" w:color="auto" w:fill="auto"/>
            <w:noWrap/>
            <w:vAlign w:val="bottom"/>
            <w:hideMark/>
          </w:tcPr>
          <w:p w14:paraId="5BB633D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p>
        </w:tc>
        <w:tc>
          <w:tcPr>
            <w:tcW w:w="960" w:type="dxa"/>
            <w:tcBorders>
              <w:top w:val="nil"/>
              <w:left w:val="nil"/>
              <w:bottom w:val="nil"/>
              <w:right w:val="nil"/>
            </w:tcBorders>
            <w:shd w:val="clear" w:color="auto" w:fill="auto"/>
            <w:noWrap/>
            <w:vAlign w:val="bottom"/>
            <w:hideMark/>
          </w:tcPr>
          <w:p w14:paraId="77EF5DAD"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12</w:t>
            </w:r>
          </w:p>
        </w:tc>
      </w:tr>
      <w:tr w:rsidR="007B1E9E" w:rsidRPr="00244659" w14:paraId="42640DC5" w14:textId="77777777" w:rsidTr="00ED71B8">
        <w:trPr>
          <w:trHeight w:val="288"/>
        </w:trPr>
        <w:tc>
          <w:tcPr>
            <w:tcW w:w="2920" w:type="dxa"/>
            <w:tcBorders>
              <w:top w:val="nil"/>
              <w:left w:val="nil"/>
              <w:bottom w:val="nil"/>
              <w:right w:val="nil"/>
            </w:tcBorders>
            <w:shd w:val="clear" w:color="auto" w:fill="auto"/>
            <w:noWrap/>
            <w:vAlign w:val="bottom"/>
            <w:hideMark/>
          </w:tcPr>
          <w:p w14:paraId="0192E996"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Mt Druitt FVS</w:t>
            </w:r>
          </w:p>
        </w:tc>
        <w:tc>
          <w:tcPr>
            <w:tcW w:w="960" w:type="dxa"/>
            <w:tcBorders>
              <w:top w:val="nil"/>
              <w:left w:val="nil"/>
              <w:bottom w:val="nil"/>
              <w:right w:val="nil"/>
            </w:tcBorders>
            <w:shd w:val="clear" w:color="auto" w:fill="auto"/>
            <w:noWrap/>
            <w:vAlign w:val="bottom"/>
            <w:hideMark/>
          </w:tcPr>
          <w:p w14:paraId="7C17C13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960" w:type="dxa"/>
            <w:tcBorders>
              <w:top w:val="nil"/>
              <w:left w:val="nil"/>
              <w:bottom w:val="nil"/>
              <w:right w:val="nil"/>
            </w:tcBorders>
            <w:shd w:val="clear" w:color="auto" w:fill="auto"/>
            <w:noWrap/>
            <w:vAlign w:val="bottom"/>
            <w:hideMark/>
          </w:tcPr>
          <w:p w14:paraId="365C046B"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1240" w:type="dxa"/>
            <w:tcBorders>
              <w:top w:val="nil"/>
              <w:left w:val="nil"/>
              <w:bottom w:val="nil"/>
              <w:right w:val="nil"/>
            </w:tcBorders>
            <w:shd w:val="clear" w:color="auto" w:fill="auto"/>
            <w:noWrap/>
            <w:vAlign w:val="bottom"/>
            <w:hideMark/>
          </w:tcPr>
          <w:p w14:paraId="03224D2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bottom w:val="nil"/>
              <w:right w:val="nil"/>
            </w:tcBorders>
            <w:shd w:val="clear" w:color="auto" w:fill="auto"/>
            <w:noWrap/>
            <w:vAlign w:val="bottom"/>
            <w:hideMark/>
          </w:tcPr>
          <w:p w14:paraId="55F56657"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11</w:t>
            </w:r>
          </w:p>
        </w:tc>
      </w:tr>
      <w:tr w:rsidR="007B1E9E" w:rsidRPr="00244659" w14:paraId="21889CEF" w14:textId="77777777" w:rsidTr="00171A09">
        <w:trPr>
          <w:trHeight w:val="288"/>
        </w:trPr>
        <w:tc>
          <w:tcPr>
            <w:tcW w:w="2920" w:type="dxa"/>
            <w:tcBorders>
              <w:top w:val="nil"/>
              <w:left w:val="nil"/>
              <w:right w:val="nil"/>
            </w:tcBorders>
            <w:shd w:val="clear" w:color="auto" w:fill="auto"/>
            <w:noWrap/>
            <w:vAlign w:val="bottom"/>
            <w:hideMark/>
          </w:tcPr>
          <w:p w14:paraId="13711A35"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Core Community Services</w:t>
            </w:r>
          </w:p>
        </w:tc>
        <w:tc>
          <w:tcPr>
            <w:tcW w:w="960" w:type="dxa"/>
            <w:tcBorders>
              <w:top w:val="nil"/>
              <w:left w:val="nil"/>
              <w:right w:val="nil"/>
            </w:tcBorders>
            <w:shd w:val="clear" w:color="auto" w:fill="auto"/>
            <w:noWrap/>
            <w:vAlign w:val="bottom"/>
            <w:hideMark/>
          </w:tcPr>
          <w:p w14:paraId="75071C59"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w:t>
            </w:r>
          </w:p>
        </w:tc>
        <w:tc>
          <w:tcPr>
            <w:tcW w:w="960" w:type="dxa"/>
            <w:tcBorders>
              <w:top w:val="nil"/>
              <w:left w:val="nil"/>
              <w:right w:val="nil"/>
            </w:tcBorders>
            <w:shd w:val="clear" w:color="auto" w:fill="auto"/>
            <w:noWrap/>
            <w:vAlign w:val="bottom"/>
            <w:hideMark/>
          </w:tcPr>
          <w:p w14:paraId="2CD76BE8"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c>
          <w:tcPr>
            <w:tcW w:w="1240" w:type="dxa"/>
            <w:tcBorders>
              <w:top w:val="nil"/>
              <w:left w:val="nil"/>
              <w:right w:val="nil"/>
            </w:tcBorders>
            <w:shd w:val="clear" w:color="auto" w:fill="auto"/>
            <w:noWrap/>
            <w:vAlign w:val="bottom"/>
            <w:hideMark/>
          </w:tcPr>
          <w:p w14:paraId="5F537A92"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right w:val="nil"/>
            </w:tcBorders>
            <w:shd w:val="clear" w:color="auto" w:fill="auto"/>
            <w:noWrap/>
            <w:vAlign w:val="bottom"/>
            <w:hideMark/>
          </w:tcPr>
          <w:p w14:paraId="2092245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11</w:t>
            </w:r>
          </w:p>
        </w:tc>
      </w:tr>
      <w:tr w:rsidR="007B1E9E" w:rsidRPr="00244659" w14:paraId="578F17CB" w14:textId="77777777" w:rsidTr="00171A09">
        <w:trPr>
          <w:trHeight w:val="288"/>
        </w:trPr>
        <w:tc>
          <w:tcPr>
            <w:tcW w:w="2920" w:type="dxa"/>
            <w:tcBorders>
              <w:top w:val="nil"/>
              <w:left w:val="nil"/>
              <w:bottom w:val="single" w:sz="4" w:space="0" w:color="auto"/>
              <w:right w:val="nil"/>
            </w:tcBorders>
            <w:shd w:val="clear" w:color="auto" w:fill="auto"/>
            <w:noWrap/>
            <w:vAlign w:val="bottom"/>
            <w:hideMark/>
          </w:tcPr>
          <w:p w14:paraId="10F93E51" w14:textId="77777777" w:rsidR="007B1E9E" w:rsidRPr="00244659" w:rsidRDefault="007B1E9E" w:rsidP="00ED71B8">
            <w:pPr>
              <w:autoSpaceDE/>
              <w:autoSpaceDN/>
              <w:adjustRightInd/>
              <w:spacing w:after="0"/>
              <w:ind w:right="0"/>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YWCA Nowra</w:t>
            </w:r>
          </w:p>
        </w:tc>
        <w:tc>
          <w:tcPr>
            <w:tcW w:w="960" w:type="dxa"/>
            <w:tcBorders>
              <w:top w:val="nil"/>
              <w:left w:val="nil"/>
              <w:bottom w:val="single" w:sz="4" w:space="0" w:color="auto"/>
              <w:right w:val="nil"/>
            </w:tcBorders>
            <w:shd w:val="clear" w:color="auto" w:fill="auto"/>
            <w:noWrap/>
            <w:vAlign w:val="bottom"/>
            <w:hideMark/>
          </w:tcPr>
          <w:p w14:paraId="44D8537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w:t>
            </w:r>
          </w:p>
        </w:tc>
        <w:tc>
          <w:tcPr>
            <w:tcW w:w="960" w:type="dxa"/>
            <w:tcBorders>
              <w:top w:val="nil"/>
              <w:left w:val="nil"/>
              <w:bottom w:val="single" w:sz="4" w:space="0" w:color="auto"/>
              <w:right w:val="nil"/>
            </w:tcBorders>
            <w:shd w:val="clear" w:color="auto" w:fill="auto"/>
            <w:noWrap/>
            <w:vAlign w:val="bottom"/>
            <w:hideMark/>
          </w:tcPr>
          <w:p w14:paraId="3A06ABE3"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w:t>
            </w:r>
          </w:p>
        </w:tc>
        <w:tc>
          <w:tcPr>
            <w:tcW w:w="1240" w:type="dxa"/>
            <w:tcBorders>
              <w:top w:val="nil"/>
              <w:left w:val="nil"/>
              <w:bottom w:val="single" w:sz="4" w:space="0" w:color="auto"/>
              <w:right w:val="nil"/>
            </w:tcBorders>
            <w:shd w:val="clear" w:color="auto" w:fill="auto"/>
            <w:noWrap/>
            <w:vAlign w:val="bottom"/>
            <w:hideMark/>
          </w:tcPr>
          <w:p w14:paraId="2CFCEB0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p>
        </w:tc>
        <w:tc>
          <w:tcPr>
            <w:tcW w:w="960" w:type="dxa"/>
            <w:tcBorders>
              <w:top w:val="nil"/>
              <w:left w:val="nil"/>
              <w:bottom w:val="single" w:sz="4" w:space="0" w:color="auto"/>
              <w:right w:val="nil"/>
            </w:tcBorders>
            <w:shd w:val="clear" w:color="auto" w:fill="auto"/>
            <w:noWrap/>
            <w:vAlign w:val="bottom"/>
            <w:hideMark/>
          </w:tcPr>
          <w:p w14:paraId="7DD10A8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6</w:t>
            </w:r>
          </w:p>
        </w:tc>
      </w:tr>
      <w:tr w:rsidR="007B1E9E" w:rsidRPr="00244659" w14:paraId="2F1F889B" w14:textId="77777777" w:rsidTr="00171A09">
        <w:trPr>
          <w:trHeight w:val="288"/>
        </w:trPr>
        <w:tc>
          <w:tcPr>
            <w:tcW w:w="2920" w:type="dxa"/>
            <w:tcBorders>
              <w:top w:val="single" w:sz="4" w:space="0" w:color="auto"/>
              <w:left w:val="nil"/>
              <w:bottom w:val="single" w:sz="4" w:space="0" w:color="auto"/>
              <w:right w:val="nil"/>
            </w:tcBorders>
            <w:shd w:val="clear" w:color="auto" w:fill="auto"/>
            <w:noWrap/>
            <w:vAlign w:val="bottom"/>
            <w:hideMark/>
          </w:tcPr>
          <w:p w14:paraId="2790ACBA" w14:textId="77777777" w:rsidR="007B1E9E" w:rsidRPr="00244659" w:rsidRDefault="00171A09" w:rsidP="00171A09">
            <w:pPr>
              <w:autoSpaceDE/>
              <w:autoSpaceDN/>
              <w:adjustRightInd/>
              <w:spacing w:after="0"/>
              <w:ind w:right="0"/>
              <w:rPr>
                <w:rFonts w:ascii="Calibri" w:eastAsia="Times New Roman" w:hAnsi="Calibri" w:cs="Calibri"/>
                <w:sz w:val="22"/>
                <w:szCs w:val="22"/>
                <w:lang w:eastAsia="en-AU"/>
              </w:rPr>
            </w:pPr>
            <w:r>
              <w:rPr>
                <w:rFonts w:ascii="Calibri" w:eastAsia="Times New Roman" w:hAnsi="Calibri" w:cs="Calibri"/>
                <w:sz w:val="22"/>
                <w:szCs w:val="22"/>
                <w:lang w:eastAsia="en-AU"/>
              </w:rPr>
              <w:t>Total</w:t>
            </w:r>
          </w:p>
        </w:tc>
        <w:tc>
          <w:tcPr>
            <w:tcW w:w="960" w:type="dxa"/>
            <w:tcBorders>
              <w:top w:val="single" w:sz="4" w:space="0" w:color="auto"/>
              <w:left w:val="nil"/>
              <w:bottom w:val="single" w:sz="4" w:space="0" w:color="auto"/>
              <w:right w:val="nil"/>
            </w:tcBorders>
            <w:shd w:val="clear" w:color="auto" w:fill="auto"/>
            <w:noWrap/>
            <w:vAlign w:val="bottom"/>
            <w:hideMark/>
          </w:tcPr>
          <w:p w14:paraId="743F1736"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36</w:t>
            </w:r>
          </w:p>
        </w:tc>
        <w:tc>
          <w:tcPr>
            <w:tcW w:w="960" w:type="dxa"/>
            <w:tcBorders>
              <w:top w:val="single" w:sz="4" w:space="0" w:color="auto"/>
              <w:left w:val="nil"/>
              <w:bottom w:val="single" w:sz="4" w:space="0" w:color="auto"/>
              <w:right w:val="nil"/>
            </w:tcBorders>
            <w:shd w:val="clear" w:color="auto" w:fill="auto"/>
            <w:noWrap/>
            <w:vAlign w:val="bottom"/>
            <w:hideMark/>
          </w:tcPr>
          <w:p w14:paraId="336A62F0"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45</w:t>
            </w:r>
          </w:p>
        </w:tc>
        <w:tc>
          <w:tcPr>
            <w:tcW w:w="1240" w:type="dxa"/>
            <w:tcBorders>
              <w:top w:val="single" w:sz="4" w:space="0" w:color="auto"/>
              <w:left w:val="nil"/>
              <w:bottom w:val="single" w:sz="4" w:space="0" w:color="auto"/>
              <w:right w:val="nil"/>
            </w:tcBorders>
            <w:shd w:val="clear" w:color="auto" w:fill="auto"/>
            <w:noWrap/>
            <w:vAlign w:val="bottom"/>
            <w:hideMark/>
          </w:tcPr>
          <w:p w14:paraId="13624F75"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21</w:t>
            </w:r>
          </w:p>
        </w:tc>
        <w:tc>
          <w:tcPr>
            <w:tcW w:w="960" w:type="dxa"/>
            <w:tcBorders>
              <w:top w:val="single" w:sz="4" w:space="0" w:color="auto"/>
              <w:left w:val="nil"/>
              <w:bottom w:val="single" w:sz="4" w:space="0" w:color="auto"/>
              <w:right w:val="nil"/>
            </w:tcBorders>
            <w:shd w:val="clear" w:color="auto" w:fill="auto"/>
            <w:noWrap/>
            <w:vAlign w:val="bottom"/>
            <w:hideMark/>
          </w:tcPr>
          <w:p w14:paraId="3D8EECCF" w14:textId="77777777" w:rsidR="007B1E9E" w:rsidRPr="00244659" w:rsidRDefault="007B1E9E" w:rsidP="00171A09">
            <w:pPr>
              <w:autoSpaceDE/>
              <w:autoSpaceDN/>
              <w:adjustRightInd/>
              <w:spacing w:after="0"/>
              <w:ind w:right="0"/>
              <w:jc w:val="right"/>
              <w:rPr>
                <w:rFonts w:ascii="Calibri" w:eastAsia="Times New Roman" w:hAnsi="Calibri" w:cs="Calibri"/>
                <w:sz w:val="22"/>
                <w:szCs w:val="22"/>
                <w:lang w:eastAsia="en-AU"/>
              </w:rPr>
            </w:pPr>
            <w:r w:rsidRPr="00244659">
              <w:rPr>
                <w:rFonts w:ascii="Calibri" w:eastAsia="Times New Roman" w:hAnsi="Calibri" w:cs="Calibri"/>
                <w:sz w:val="22"/>
                <w:szCs w:val="22"/>
                <w:lang w:eastAsia="en-AU"/>
              </w:rPr>
              <w:t>102</w:t>
            </w:r>
          </w:p>
        </w:tc>
      </w:tr>
    </w:tbl>
    <w:p w14:paraId="67C8801E" w14:textId="77777777" w:rsidR="007B1E9E" w:rsidRPr="00244659" w:rsidRDefault="007B1E9E" w:rsidP="00ED71B8"/>
    <w:p w14:paraId="11E7E8A0" w14:textId="77777777" w:rsidR="007B1E9E" w:rsidRPr="00244659" w:rsidRDefault="007B1E9E" w:rsidP="00E915F8">
      <w:pPr>
        <w:pStyle w:val="Heading3"/>
        <w:rPr>
          <w:lang w:bidi="en-US"/>
        </w:rPr>
      </w:pPr>
      <w:bookmarkStart w:id="27" w:name="_Toc386635199"/>
      <w:r w:rsidRPr="00244659">
        <w:rPr>
          <w:lang w:bidi="en-US"/>
        </w:rPr>
        <w:t>Program funding</w:t>
      </w:r>
      <w:bookmarkEnd w:id="27"/>
      <w:r w:rsidRPr="00244659">
        <w:rPr>
          <w:lang w:bidi="en-US"/>
        </w:rPr>
        <w:t xml:space="preserve"> and cost data</w:t>
      </w:r>
    </w:p>
    <w:p w14:paraId="08D400EB" w14:textId="77777777" w:rsidR="007B1E9E" w:rsidRPr="00244659" w:rsidRDefault="007B1E9E" w:rsidP="00062861">
      <w:pPr>
        <w:pStyle w:val="BodyText"/>
      </w:pPr>
      <w:r w:rsidRPr="00244659">
        <w:t>The funding figures have been provided from the FACS corporate financial system for the evaluation period, two complete financial years 2015-16 and 2016-17. The financial datasets from FACS finance are aggregate payment transactions generally monthly block funding to each project.</w:t>
      </w:r>
    </w:p>
    <w:p w14:paraId="4833F317" w14:textId="57F2A872" w:rsidR="007B1E9E" w:rsidRPr="00244659" w:rsidRDefault="007B1E9E" w:rsidP="00062861">
      <w:pPr>
        <w:pStyle w:val="BodyText"/>
        <w:rPr>
          <w:rFonts w:eastAsiaTheme="minorHAnsi"/>
        </w:rPr>
      </w:pPr>
      <w:r w:rsidRPr="00244659">
        <w:t xml:space="preserve">The figures were mapped to corresponding projects to align finance system transactions with portal data to the level the data would support. </w:t>
      </w:r>
      <w:r w:rsidRPr="00244659">
        <w:rPr>
          <w:rFonts w:eastAsiaTheme="minorHAnsi"/>
        </w:rPr>
        <w:t xml:space="preserve">This provided aggregate program funding figures by project to align funding with each service provider and then examine the numbers of referrals, clients and the service delivery mix for each. </w:t>
      </w:r>
      <w:r w:rsidR="003234EE">
        <w:rPr>
          <w:rFonts w:eastAsiaTheme="minorHAnsi"/>
        </w:rPr>
        <w:t xml:space="preserve">As a </w:t>
      </w:r>
      <w:r w:rsidR="009A6E81">
        <w:rPr>
          <w:rFonts w:eastAsiaTheme="minorHAnsi"/>
        </w:rPr>
        <w:t xml:space="preserve">result of aggregation in </w:t>
      </w:r>
      <w:r w:rsidR="007F50DA">
        <w:rPr>
          <w:rFonts w:eastAsiaTheme="minorHAnsi"/>
        </w:rPr>
        <w:t>funding figures</w:t>
      </w:r>
      <w:r w:rsidR="005E1E4C">
        <w:rPr>
          <w:rFonts w:eastAsiaTheme="minorHAnsi"/>
        </w:rPr>
        <w:t xml:space="preserve">, </w:t>
      </w:r>
      <w:r w:rsidR="00087EFD">
        <w:rPr>
          <w:rFonts w:eastAsiaTheme="minorHAnsi"/>
        </w:rPr>
        <w:t xml:space="preserve">cost data by project was </w:t>
      </w:r>
      <w:r w:rsidR="00087EFD">
        <w:rPr>
          <w:rFonts w:eastAsiaTheme="minorHAnsi"/>
        </w:rPr>
        <w:lastRenderedPageBreak/>
        <w:t xml:space="preserve">not sufficiently detailed </w:t>
      </w:r>
      <w:r w:rsidR="00146B2F">
        <w:rPr>
          <w:rFonts w:eastAsiaTheme="minorHAnsi"/>
        </w:rPr>
        <w:t xml:space="preserve">to support </w:t>
      </w:r>
      <w:r w:rsidR="008F04C6">
        <w:rPr>
          <w:rFonts w:eastAsiaTheme="minorHAnsi"/>
        </w:rPr>
        <w:t xml:space="preserve">robust </w:t>
      </w:r>
      <w:r w:rsidRPr="00244659">
        <w:rPr>
          <w:rFonts w:eastAsiaTheme="minorHAnsi"/>
        </w:rPr>
        <w:t>client level comparative figures between projects.</w:t>
      </w:r>
      <w:r w:rsidR="004F6320">
        <w:rPr>
          <w:rFonts w:eastAsiaTheme="minorHAnsi"/>
        </w:rPr>
        <w:t xml:space="preserve"> </w:t>
      </w:r>
      <w:r w:rsidR="006E7F96">
        <w:rPr>
          <w:rFonts w:eastAsiaTheme="minorHAnsi"/>
        </w:rPr>
        <w:t xml:space="preserve">For this </w:t>
      </w:r>
      <w:r w:rsidR="00E915F8">
        <w:rPr>
          <w:rFonts w:eastAsiaTheme="minorHAnsi"/>
        </w:rPr>
        <w:t>reason,</w:t>
      </w:r>
      <w:r w:rsidR="006E7F96">
        <w:rPr>
          <w:rFonts w:eastAsiaTheme="minorHAnsi"/>
        </w:rPr>
        <w:t xml:space="preserve"> </w:t>
      </w:r>
      <w:r w:rsidR="004F6320">
        <w:rPr>
          <w:rFonts w:eastAsiaTheme="minorHAnsi"/>
        </w:rPr>
        <w:t xml:space="preserve">average cost per client </w:t>
      </w:r>
      <w:r w:rsidR="006E7F96">
        <w:rPr>
          <w:rFonts w:eastAsiaTheme="minorHAnsi"/>
        </w:rPr>
        <w:t xml:space="preserve">figures </w:t>
      </w:r>
      <w:r w:rsidR="006E7470">
        <w:rPr>
          <w:rFonts w:eastAsiaTheme="minorHAnsi"/>
        </w:rPr>
        <w:t xml:space="preserve">reported in </w:t>
      </w:r>
      <w:r w:rsidR="00E85116">
        <w:rPr>
          <w:rFonts w:eastAsiaTheme="minorHAnsi"/>
        </w:rPr>
        <w:t xml:space="preserve">the </w:t>
      </w:r>
      <w:r w:rsidR="00EB20C6">
        <w:rPr>
          <w:rFonts w:eastAsiaTheme="minorHAnsi"/>
        </w:rPr>
        <w:t xml:space="preserve">following sections are based on </w:t>
      </w:r>
      <w:r w:rsidR="00717BEB">
        <w:rPr>
          <w:rFonts w:eastAsiaTheme="minorHAnsi"/>
        </w:rPr>
        <w:t>verified total funding and client activity per year</w:t>
      </w:r>
      <w:r w:rsidR="000B3F3F">
        <w:rPr>
          <w:rFonts w:eastAsiaTheme="minorHAnsi"/>
        </w:rPr>
        <w:t xml:space="preserve"> and are reported as indicative </w:t>
      </w:r>
      <w:r w:rsidR="007518D3">
        <w:rPr>
          <w:rFonts w:eastAsiaTheme="minorHAnsi"/>
        </w:rPr>
        <w:t>cost across all projects.</w:t>
      </w:r>
      <w:r w:rsidR="006E7F96">
        <w:rPr>
          <w:rFonts w:eastAsiaTheme="minorHAnsi"/>
        </w:rPr>
        <w:t xml:space="preserve"> </w:t>
      </w:r>
    </w:p>
    <w:p w14:paraId="0C018A48" w14:textId="77777777" w:rsidR="007B1E9E" w:rsidRPr="00244659" w:rsidRDefault="007B1E9E" w:rsidP="00062861">
      <w:pPr>
        <w:pStyle w:val="BodyText"/>
        <w:rPr>
          <w:rFonts w:eastAsiaTheme="minorHAnsi"/>
        </w:rPr>
      </w:pPr>
      <w:r w:rsidRPr="00244659">
        <w:rPr>
          <w:rFonts w:eastAsiaTheme="minorHAnsi"/>
        </w:rPr>
        <w:t xml:space="preserve">The methodology is consistent with the evaluation of the </w:t>
      </w:r>
      <w:r w:rsidR="00F530B3">
        <w:rPr>
          <w:rFonts w:eastAsiaTheme="minorHAnsi"/>
        </w:rPr>
        <w:t>SHLV</w:t>
      </w:r>
      <w:r w:rsidRPr="00244659">
        <w:rPr>
          <w:rFonts w:eastAsiaTheme="minorHAnsi"/>
        </w:rPr>
        <w:t xml:space="preserve"> evaluation which was also based on program data captured in the FACS portal (Breckenridge, Walden, &amp; Flax, 2014).</w:t>
      </w:r>
    </w:p>
    <w:p w14:paraId="3222A63A" w14:textId="77777777" w:rsidR="007B1E9E" w:rsidRPr="00244659" w:rsidRDefault="007B1E9E" w:rsidP="00E915F8">
      <w:pPr>
        <w:pStyle w:val="Heading3"/>
      </w:pPr>
      <w:r w:rsidRPr="00244659">
        <w:t>Program economic evaluation</w:t>
      </w:r>
    </w:p>
    <w:p w14:paraId="764FD024" w14:textId="77777777" w:rsidR="007B1E9E" w:rsidRPr="00244659" w:rsidRDefault="007B1E9E" w:rsidP="00B44AE0">
      <w:pPr>
        <w:pStyle w:val="BodyText"/>
      </w:pPr>
      <w:r w:rsidRPr="00244659">
        <w:t>The NSW Government blueprint incorporates development of the evidence base for effective domestic violence programs and identifies the aim to develop and embed evaluation into all NSW Government funded domestic and family violence services (NSW Ministry of Health, 2016). In this context the economic component of the evaluation firstly carried out a brief review of Australian and international economic evaluation research for wider perspective and reference for assessment of the evaluation methodology and interim outcomes.</w:t>
      </w:r>
    </w:p>
    <w:p w14:paraId="6EF0E372" w14:textId="77777777" w:rsidR="007B1E9E" w:rsidRPr="00244659" w:rsidRDefault="007B1E9E" w:rsidP="00B44AE0">
      <w:pPr>
        <w:pStyle w:val="BodyText"/>
      </w:pPr>
      <w:r w:rsidRPr="00244659">
        <w:t xml:space="preserve">Similar to the overall approach of the evaluation, which focuses on interim outcomes in context of broader strategy, the economic evaluation component examines the interim outcomes aligned with available aggregate program budgets and costs. </w:t>
      </w:r>
    </w:p>
    <w:p w14:paraId="2A527BAF" w14:textId="23D92124" w:rsidR="007B1E9E" w:rsidRPr="00244659" w:rsidRDefault="007B1E9E" w:rsidP="00B44AE0">
      <w:pPr>
        <w:pStyle w:val="BodyText"/>
      </w:pPr>
      <w:r w:rsidRPr="00244659">
        <w:t>The scope of the economic evaluation is to examine unit costs for I</w:t>
      </w:r>
      <w:r w:rsidR="00B77569">
        <w:t>DFV</w:t>
      </w:r>
      <w:r w:rsidRPr="00244659">
        <w:t xml:space="preserve">FS and evaluate the economic costs and benefits of the program. These objectives similarly are limited by the scope of the evaluation and available data sources. The methodology for the program cost analysis and economic component is consistent with evaluation undertaken for the SHLV program </w:t>
      </w:r>
      <w:r w:rsidRPr="00244659">
        <w:rPr>
          <w:noProof/>
        </w:rPr>
        <w:t>(Breckenridge &amp; Zmudzki, 2014)</w:t>
      </w:r>
      <w:r w:rsidRPr="00244659">
        <w:t>.</w:t>
      </w:r>
    </w:p>
    <w:p w14:paraId="395FB860" w14:textId="77777777" w:rsidR="007B1E9E" w:rsidRPr="00244659" w:rsidRDefault="007B1E9E" w:rsidP="00B80EB3">
      <w:pPr>
        <w:pStyle w:val="Heading4"/>
      </w:pPr>
      <w:r w:rsidRPr="00244659">
        <w:t>Unit Cost Estimation</w:t>
      </w:r>
    </w:p>
    <w:p w14:paraId="2830FF83" w14:textId="1367E3F7" w:rsidR="007B1E9E" w:rsidRPr="00244659" w:rsidRDefault="007B1E9E" w:rsidP="00B44AE0">
      <w:pPr>
        <w:pStyle w:val="BodyText"/>
      </w:pPr>
      <w:r w:rsidRPr="00244659">
        <w:t xml:space="preserve">Service costing analysis approach is generally grouped as ‘top down’, allocating aggregate costs for a procedure based on a defined weighting index, or ‘bottom up’, where each client level resource item is recorded and individually costed. The average cost figures presented </w:t>
      </w:r>
      <w:r w:rsidR="006E2506">
        <w:t xml:space="preserve">in this report </w:t>
      </w:r>
      <w:r w:rsidRPr="00244659">
        <w:t>are raw average cost</w:t>
      </w:r>
      <w:r w:rsidR="003311B8">
        <w:t xml:space="preserve"> estimates and mask </w:t>
      </w:r>
      <w:r w:rsidR="00230069">
        <w:t>considerable</w:t>
      </w:r>
      <w:r w:rsidR="009904AD">
        <w:t xml:space="preserve"> </w:t>
      </w:r>
      <w:r w:rsidR="003311B8">
        <w:t>variation across clients and projects</w:t>
      </w:r>
      <w:r w:rsidRPr="00244659">
        <w:t>.</w:t>
      </w:r>
    </w:p>
    <w:p w14:paraId="7AC706C0" w14:textId="133509B0" w:rsidR="007B1E9E" w:rsidRPr="00244659" w:rsidRDefault="007B1E9E" w:rsidP="00B44AE0">
      <w:pPr>
        <w:pStyle w:val="BodyText"/>
      </w:pPr>
      <w:r w:rsidRPr="00244659">
        <w:t xml:space="preserve">The total </w:t>
      </w:r>
      <w:r w:rsidR="00E824DC">
        <w:t xml:space="preserve">annual </w:t>
      </w:r>
      <w:r w:rsidR="00483EB6">
        <w:t xml:space="preserve">program </w:t>
      </w:r>
      <w:r w:rsidRPr="00244659">
        <w:t xml:space="preserve">cost is validated, </w:t>
      </w:r>
      <w:r w:rsidR="00E1376F">
        <w:t>but block fun</w:t>
      </w:r>
      <w:r w:rsidR="00873D76">
        <w:t>ding transfers</w:t>
      </w:r>
      <w:r w:rsidR="00AD6A97">
        <w:t xml:space="preserve"> are</w:t>
      </w:r>
      <w:r w:rsidRPr="00244659">
        <w:t xml:space="preserve"> unadjusted for commencement </w:t>
      </w:r>
      <w:r w:rsidR="00F223C6">
        <w:t xml:space="preserve">timing </w:t>
      </w:r>
      <w:r w:rsidRPr="00244659">
        <w:t>of new projects</w:t>
      </w:r>
      <w:r w:rsidR="000715B5">
        <w:t xml:space="preserve"> and </w:t>
      </w:r>
      <w:r w:rsidR="00184D2F">
        <w:t>resulting variation in</w:t>
      </w:r>
      <w:r w:rsidRPr="00244659">
        <w:t xml:space="preserve"> client </w:t>
      </w:r>
      <w:r w:rsidR="00276093">
        <w:t>support</w:t>
      </w:r>
      <w:r w:rsidR="00DA1661">
        <w:t xml:space="preserve"> levels</w:t>
      </w:r>
      <w:r w:rsidRPr="00244659">
        <w:t xml:space="preserve">. The client numbers do not reflect service hours, type of support, case coordinated or case managed, intensity of support over time, inactive support periods or clients that have not been formally exited despite </w:t>
      </w:r>
      <w:r w:rsidR="00B15C6D">
        <w:t xml:space="preserve">a </w:t>
      </w:r>
      <w:r w:rsidRPr="00244659">
        <w:t xml:space="preserve">period of inactivity. For this </w:t>
      </w:r>
      <w:r w:rsidR="00E915F8" w:rsidRPr="00244659">
        <w:t>reason,</w:t>
      </w:r>
      <w:r w:rsidRPr="00244659">
        <w:t xml:space="preserve"> the total average cost per client per year is likely to be higher when aligned with actual service hours.</w:t>
      </w:r>
    </w:p>
    <w:p w14:paraId="405ADC80" w14:textId="77777777" w:rsidR="007B1E9E" w:rsidRPr="00244659" w:rsidRDefault="007B1E9E" w:rsidP="00B44AE0">
      <w:pPr>
        <w:pStyle w:val="BodyText"/>
      </w:pPr>
      <w:r w:rsidRPr="00244659">
        <w:lastRenderedPageBreak/>
        <w:t>The total costs are also then examined in context of program outcomes and benefits.</w:t>
      </w:r>
    </w:p>
    <w:p w14:paraId="78C9F1F0" w14:textId="77777777" w:rsidR="007B1E9E" w:rsidRPr="00244659" w:rsidRDefault="007B1E9E" w:rsidP="00E915F8">
      <w:pPr>
        <w:pStyle w:val="Heading2"/>
      </w:pPr>
      <w:bookmarkStart w:id="28" w:name="_Toc527998693"/>
      <w:r w:rsidRPr="00244659">
        <w:t>Data analysis</w:t>
      </w:r>
      <w:bookmarkEnd w:id="28"/>
    </w:p>
    <w:p w14:paraId="7653836A" w14:textId="77777777" w:rsidR="007B1E9E" w:rsidRPr="00244659" w:rsidRDefault="007B1E9E" w:rsidP="00E915F8">
      <w:pPr>
        <w:pStyle w:val="Heading3"/>
      </w:pPr>
      <w:r w:rsidRPr="00244659">
        <w:t>Quantitative data analysis</w:t>
      </w:r>
    </w:p>
    <w:p w14:paraId="7CE563D4" w14:textId="156F4DA3" w:rsidR="007B1E9E" w:rsidRPr="00244659" w:rsidRDefault="007B1E9E" w:rsidP="00B44AE0">
      <w:pPr>
        <w:pStyle w:val="BodyText"/>
      </w:pPr>
      <w:r w:rsidRPr="00244659">
        <w:t xml:space="preserve">All program and client outcome data were analysed using appropriate statistical tests depending on the sample sizes and quality of the data. ORS data were analysed </w:t>
      </w:r>
      <w:r w:rsidR="00DE7266">
        <w:t>through</w:t>
      </w:r>
      <w:r w:rsidRPr="00244659">
        <w:t xml:space="preserve"> paired t tests using STATA Version 13 to </w:t>
      </w:r>
      <w:r w:rsidR="00DB67B4">
        <w:t>compare</w:t>
      </w:r>
      <w:r w:rsidRPr="00244659">
        <w:t xml:space="preserve"> change in mean ORS scores on entry to the program and following exit.</w:t>
      </w:r>
    </w:p>
    <w:p w14:paraId="0733B2A2" w14:textId="6E724388" w:rsidR="007B1E9E" w:rsidRPr="00244659" w:rsidRDefault="007B1E9E" w:rsidP="00B44AE0">
      <w:pPr>
        <w:pStyle w:val="BodyText"/>
      </w:pPr>
      <w:r w:rsidRPr="00244659">
        <w:t xml:space="preserve">For the economic analysis a similar approach to that conducted for the SHLV evaluation </w:t>
      </w:r>
      <w:r w:rsidR="00751812">
        <w:t xml:space="preserve">was used </w:t>
      </w:r>
      <w:r w:rsidRPr="00244659">
        <w:t xml:space="preserve">to compare overall average client costs across </w:t>
      </w:r>
      <w:r w:rsidR="00431DC2">
        <w:t>all</w:t>
      </w:r>
      <w:r w:rsidRPr="00244659">
        <w:t xml:space="preserve"> ID</w:t>
      </w:r>
      <w:r w:rsidR="00B44AE0">
        <w:t>F</w:t>
      </w:r>
      <w:r w:rsidRPr="00244659">
        <w:t xml:space="preserve">VS </w:t>
      </w:r>
      <w:r w:rsidR="00B44AE0">
        <w:t>service</w:t>
      </w:r>
      <w:r w:rsidRPr="00244659">
        <w:t>s and examine this in terms of the total outcomes, total program funding and client profiles</w:t>
      </w:r>
      <w:r w:rsidR="00BC2D5C">
        <w:t>.</w:t>
      </w:r>
      <w:r w:rsidRPr="00244659">
        <w:t xml:space="preserve"> </w:t>
      </w:r>
    </w:p>
    <w:p w14:paraId="655892A4" w14:textId="309597DE" w:rsidR="007B1E9E" w:rsidRPr="00244659" w:rsidRDefault="0084154F" w:rsidP="00B44AE0">
      <w:pPr>
        <w:pStyle w:val="BodyText"/>
      </w:pPr>
      <w:r>
        <w:t>C</w:t>
      </w:r>
      <w:r w:rsidR="007B1E9E" w:rsidRPr="00244659">
        <w:t xml:space="preserve">lient numbers via the portal </w:t>
      </w:r>
      <w:r w:rsidR="00A92042">
        <w:t>have been used to estimate</w:t>
      </w:r>
      <w:r w:rsidR="007B1E9E" w:rsidRPr="00244659">
        <w:t xml:space="preserve"> average cost per client</w:t>
      </w:r>
      <w:r w:rsidR="00BC6635">
        <w:t>.</w:t>
      </w:r>
      <w:r w:rsidR="007B1E9E" w:rsidRPr="00244659">
        <w:t xml:space="preserve"> This is a more rigorous version of Coy, Lovett and Kelly’s (2008) financial analysis of the per-client expenditure of the Independent Domestic Violence Advocacy (I</w:t>
      </w:r>
      <w:r w:rsidR="00B77569">
        <w:t>DFV</w:t>
      </w:r>
      <w:r w:rsidR="007B1E9E" w:rsidRPr="00244659">
        <w:t>) Scheme in the UK where the cost of providing support to each victim/survivor was calculated by dividing worker salary plus on costs, by annual caseload to arrive at a cost per client.</w:t>
      </w:r>
    </w:p>
    <w:p w14:paraId="11FE9AB6" w14:textId="77777777" w:rsidR="007B1E9E" w:rsidRPr="00244659" w:rsidRDefault="007B1E9E" w:rsidP="00E915F8">
      <w:pPr>
        <w:pStyle w:val="Heading3"/>
      </w:pPr>
      <w:r w:rsidRPr="00244659">
        <w:t>Qualitative data analysis</w:t>
      </w:r>
    </w:p>
    <w:p w14:paraId="6F81F8A1" w14:textId="77777777" w:rsidR="007B1E9E" w:rsidRPr="00244659" w:rsidRDefault="007B1E9E" w:rsidP="00B44AE0">
      <w:pPr>
        <w:pStyle w:val="BodyText"/>
      </w:pPr>
      <w:r w:rsidRPr="00244659">
        <w:t xml:space="preserve">With the permission of research participants, all interviews and focus groups were voice recorded. The recordings were transcribed by an external transcription agency which has signed a confidentiality agreement with UNSW, and transcripts were checked </w:t>
      </w:r>
      <w:r w:rsidR="00B44AE0" w:rsidRPr="00244659">
        <w:t xml:space="preserve">for accuracy </w:t>
      </w:r>
      <w:r w:rsidRPr="00244659">
        <w:t xml:space="preserve">and deidentified. The transcripts </w:t>
      </w:r>
      <w:r w:rsidR="00B44AE0">
        <w:t xml:space="preserve">were </w:t>
      </w:r>
      <w:r w:rsidRPr="00244659">
        <w:t>then uploaded into NVivo, a qualitative data analysis software program.</w:t>
      </w:r>
    </w:p>
    <w:p w14:paraId="682C2163" w14:textId="77777777" w:rsidR="007B1E9E" w:rsidRPr="00244659" w:rsidRDefault="007B1E9E" w:rsidP="00B44AE0">
      <w:pPr>
        <w:pStyle w:val="BodyText"/>
      </w:pPr>
      <w:r w:rsidRPr="00244659">
        <w:t xml:space="preserve">Using the research questions, discussion guides and a random selection of transcripts, the research team developed a coding framework in NVivo to provide the basis for a thematic and narrative analysis of the data. The remaining </w:t>
      </w:r>
      <w:r w:rsidR="00B44AE0">
        <w:t xml:space="preserve">transcripts </w:t>
      </w:r>
      <w:r w:rsidRPr="00244659">
        <w:t>were subsequently coded into NVivo and classified into themes which have been matched against the evaluation questions.</w:t>
      </w:r>
    </w:p>
    <w:p w14:paraId="0009B832" w14:textId="77777777" w:rsidR="007B1E9E" w:rsidRPr="00244659" w:rsidRDefault="007B1E9E" w:rsidP="00B44AE0">
      <w:pPr>
        <w:pStyle w:val="BodyText"/>
      </w:pPr>
      <w:r w:rsidRPr="00244659">
        <w:t xml:space="preserve">Illustrative quotes </w:t>
      </w:r>
      <w:r w:rsidR="00B44AE0">
        <w:t xml:space="preserve">from transcripts </w:t>
      </w:r>
      <w:r w:rsidRPr="00244659">
        <w:t>are presented throughout to support the analysis The</w:t>
      </w:r>
      <w:r w:rsidR="00B44AE0">
        <w:t>se quotes</w:t>
      </w:r>
      <w:r w:rsidRPr="00244659">
        <w:t xml:space="preserve"> have been edited for readability. </w:t>
      </w:r>
    </w:p>
    <w:p w14:paraId="0FEC18DA" w14:textId="77777777" w:rsidR="007B1E9E" w:rsidRPr="00BF514A" w:rsidRDefault="007B1E9E" w:rsidP="00E915F8">
      <w:pPr>
        <w:pStyle w:val="Heading2"/>
      </w:pPr>
      <w:bookmarkStart w:id="29" w:name="_Toc386635206"/>
      <w:bookmarkStart w:id="30" w:name="_Toc527998694"/>
      <w:r w:rsidRPr="00BF514A">
        <w:lastRenderedPageBreak/>
        <w:t>Limitations</w:t>
      </w:r>
      <w:bookmarkEnd w:id="29"/>
      <w:bookmarkEnd w:id="30"/>
    </w:p>
    <w:p w14:paraId="6F822FFF" w14:textId="77777777" w:rsidR="007B1E9E" w:rsidRPr="00244659" w:rsidRDefault="007B1E9E" w:rsidP="00B44AE0">
      <w:pPr>
        <w:pStyle w:val="BodyText"/>
      </w:pPr>
      <w:r w:rsidRPr="00244659">
        <w:t>As for all program evaluations the IDFVS program analysis includes several limitations:</w:t>
      </w:r>
    </w:p>
    <w:p w14:paraId="70783819" w14:textId="77777777" w:rsidR="007B1E9E" w:rsidRPr="00244659" w:rsidRDefault="007B1E9E" w:rsidP="00B80EB3">
      <w:pPr>
        <w:pStyle w:val="Heading4"/>
      </w:pPr>
      <w:r w:rsidRPr="00244659">
        <w:t>Program portal datasets</w:t>
      </w:r>
    </w:p>
    <w:p w14:paraId="4F0D0573" w14:textId="0EE4A8E2" w:rsidR="007B1E9E" w:rsidRDefault="007B1E9E" w:rsidP="00CF32DD">
      <w:pPr>
        <w:pStyle w:val="ListBullet"/>
        <w:numPr>
          <w:ilvl w:val="0"/>
          <w:numId w:val="0"/>
        </w:numPr>
      </w:pPr>
      <w:r w:rsidRPr="00244659">
        <w:t>The portal data include variation across source datasets including reporting gaps and blank responses and therefore accuracy and quality are difficult to evaluate. Variation may also result from interpretation of classifications and or reporting errors as well as variation of reporting practice across projects, for example the process for exiting clients from the program. This is understood to reflect routine client pathways and process and is only identified as a limitation in terms of some responses having low sample sizes and therefore a correspondingly low statistical significance. For this reason, response sample sizes are included on all relevant result tables for reference.</w:t>
      </w:r>
    </w:p>
    <w:p w14:paraId="03F4977B" w14:textId="5963F272" w:rsidR="00CF32DD" w:rsidRDefault="00CF32DD" w:rsidP="00CF32DD">
      <w:pPr>
        <w:pStyle w:val="ListBullet"/>
        <w:numPr>
          <w:ilvl w:val="0"/>
          <w:numId w:val="0"/>
        </w:numPr>
      </w:pPr>
    </w:p>
    <w:p w14:paraId="4196FC0C" w14:textId="77777777" w:rsidR="007B1E9E" w:rsidRPr="00244659" w:rsidRDefault="007B1E9E" w:rsidP="008A2F2D">
      <w:pPr>
        <w:pStyle w:val="ListBullet"/>
        <w:numPr>
          <w:ilvl w:val="0"/>
          <w:numId w:val="0"/>
        </w:numPr>
      </w:pPr>
      <w:r w:rsidRPr="00244659">
        <w:t>Examples of reporting variation are presented where identified as potential items for system review, reporting guideline development or potential areas of training.</w:t>
      </w:r>
    </w:p>
    <w:p w14:paraId="33992E7B" w14:textId="77777777" w:rsidR="00CF32DD" w:rsidRDefault="00CF32DD" w:rsidP="00CF32DD">
      <w:pPr>
        <w:pStyle w:val="ListBullet"/>
        <w:numPr>
          <w:ilvl w:val="0"/>
          <w:numId w:val="0"/>
        </w:numPr>
      </w:pPr>
    </w:p>
    <w:p w14:paraId="58502815" w14:textId="306B7314" w:rsidR="007B1E9E" w:rsidRPr="00244659" w:rsidRDefault="007B1E9E" w:rsidP="008A2F2D">
      <w:pPr>
        <w:pStyle w:val="ListBullet"/>
        <w:numPr>
          <w:ilvl w:val="0"/>
          <w:numId w:val="0"/>
        </w:numPr>
      </w:pPr>
      <w:r w:rsidRPr="00244659">
        <w:t xml:space="preserve">The portal was established as an interim reporting mechanism and there has been identified variation across projects with portal </w:t>
      </w:r>
      <w:r w:rsidR="00FF2537">
        <w:t xml:space="preserve">reporting </w:t>
      </w:r>
      <w:r w:rsidRPr="00244659">
        <w:t>practice</w:t>
      </w:r>
      <w:r w:rsidR="00FF2537">
        <w:t>s</w:t>
      </w:r>
      <w:r w:rsidRPr="00244659">
        <w:t xml:space="preserve"> and consistency.</w:t>
      </w:r>
    </w:p>
    <w:p w14:paraId="5EFCE98E" w14:textId="01038009" w:rsidR="000B0EF5" w:rsidRDefault="000B0EF5" w:rsidP="00E915F8">
      <w:pPr>
        <w:pStyle w:val="Heading4"/>
      </w:pPr>
      <w:r w:rsidRPr="00244659">
        <w:t xml:space="preserve">Evaluation </w:t>
      </w:r>
      <w:r>
        <w:t>scope</w:t>
      </w:r>
    </w:p>
    <w:p w14:paraId="161E91A9" w14:textId="3F6585F4" w:rsidR="007B1E9E" w:rsidRPr="00244659" w:rsidRDefault="007B1E9E" w:rsidP="00C46D7C">
      <w:pPr>
        <w:pStyle w:val="BodyText"/>
      </w:pPr>
      <w:r w:rsidRPr="00244659">
        <w:t>The evaluation scope did not include consideration of a comparison group for potential matching and control of program outcomes. This absence of a counterfactual and variations in the service network between project areas mean that it is not possible to assess the extent to which client outcomes are driven by the I</w:t>
      </w:r>
      <w:r w:rsidR="00B77569">
        <w:t>DFV</w:t>
      </w:r>
      <w:r w:rsidRPr="00244659">
        <w:t>S and how important I</w:t>
      </w:r>
      <w:r w:rsidR="00B77569">
        <w:t>DFV</w:t>
      </w:r>
      <w:r w:rsidRPr="00244659">
        <w:t>S is to referrals and service use</w:t>
      </w:r>
      <w:r w:rsidR="00B47C0B">
        <w:t>.</w:t>
      </w:r>
    </w:p>
    <w:p w14:paraId="2DC6C6AE" w14:textId="203BBAD3" w:rsidR="007B1E9E" w:rsidRPr="00244659" w:rsidRDefault="007B1E9E" w:rsidP="00C46D7C">
      <w:pPr>
        <w:pStyle w:val="BodyText"/>
      </w:pPr>
      <w:r w:rsidRPr="00244659">
        <w:t>The evaluation focuses on interim outcomes for the study period with longer term system wide outcomes subject to longitudinal validation.</w:t>
      </w:r>
      <w:r w:rsidR="00F07427">
        <w:t xml:space="preserve"> There are certain caveats that need to be considered when reviewing the data and proposed outcomes:</w:t>
      </w:r>
    </w:p>
    <w:p w14:paraId="3DC0C339" w14:textId="126649A3" w:rsidR="007B1E9E" w:rsidRPr="00244659" w:rsidRDefault="00361A32" w:rsidP="00A6107F">
      <w:pPr>
        <w:pStyle w:val="BodyText"/>
        <w:numPr>
          <w:ilvl w:val="0"/>
          <w:numId w:val="16"/>
        </w:numPr>
      </w:pPr>
      <w:r>
        <w:t>There is n</w:t>
      </w:r>
      <w:r w:rsidR="007B1E9E" w:rsidRPr="00244659">
        <w:t xml:space="preserve">o visibility of </w:t>
      </w:r>
      <w:r w:rsidR="00FF2537">
        <w:t xml:space="preserve">the </w:t>
      </w:r>
      <w:r w:rsidR="007B1E9E" w:rsidRPr="00244659">
        <w:t xml:space="preserve">intensity of support </w:t>
      </w:r>
      <w:r w:rsidR="00FF2537">
        <w:t xml:space="preserve">provided by IDFVS </w:t>
      </w:r>
      <w:r w:rsidR="007B1E9E" w:rsidRPr="00244659">
        <w:t>across case coordinated or case managed clients.</w:t>
      </w:r>
      <w:r w:rsidR="00D65736">
        <w:t xml:space="preserve"> The data does not show the complexity of certain cases or monitor the number of hours of support received per client. </w:t>
      </w:r>
    </w:p>
    <w:p w14:paraId="270E3C86" w14:textId="724DD106" w:rsidR="007B1E9E" w:rsidRPr="00244659" w:rsidRDefault="007B1E9E" w:rsidP="00A6107F">
      <w:pPr>
        <w:pStyle w:val="BodyText"/>
        <w:numPr>
          <w:ilvl w:val="0"/>
          <w:numId w:val="16"/>
        </w:numPr>
      </w:pPr>
      <w:r w:rsidRPr="00244659">
        <w:t xml:space="preserve">The evaluation scope does not include assessment of </w:t>
      </w:r>
      <w:r w:rsidR="00D65736">
        <w:t xml:space="preserve">the number, type and </w:t>
      </w:r>
      <w:r w:rsidRPr="00244659">
        <w:t xml:space="preserve">availability of </w:t>
      </w:r>
      <w:r w:rsidR="00D65736">
        <w:t xml:space="preserve">support and partner </w:t>
      </w:r>
      <w:r w:rsidRPr="00244659">
        <w:t>services in each region and the related interim outcomes of coordinated support may reflect limit</w:t>
      </w:r>
      <w:r w:rsidR="00D65736">
        <w:t>ations of the service network in the particular geographic area</w:t>
      </w:r>
      <w:r w:rsidRPr="00244659">
        <w:t>. The interview</w:t>
      </w:r>
      <w:r w:rsidR="00993506">
        <w:t xml:space="preserve"> data</w:t>
      </w:r>
      <w:r w:rsidRPr="00244659">
        <w:t xml:space="preserve"> </w:t>
      </w:r>
      <w:r w:rsidR="00993506">
        <w:t xml:space="preserve">suggest </w:t>
      </w:r>
      <w:r w:rsidR="00D65736">
        <w:t xml:space="preserve">local </w:t>
      </w:r>
      <w:r w:rsidRPr="00244659">
        <w:t xml:space="preserve">support </w:t>
      </w:r>
      <w:r w:rsidR="00993506">
        <w:t xml:space="preserve">and partner agencies </w:t>
      </w:r>
      <w:r w:rsidRPr="00244659">
        <w:t>w</w:t>
      </w:r>
      <w:r w:rsidR="00F07427">
        <w:t>ere</w:t>
      </w:r>
      <w:r w:rsidRPr="00244659">
        <w:t xml:space="preserve"> a source of variation across projects.</w:t>
      </w:r>
    </w:p>
    <w:p w14:paraId="44FF0A60" w14:textId="730FBFA8" w:rsidR="007B1E9E" w:rsidRPr="00FA6FD2" w:rsidRDefault="007B1E9E" w:rsidP="00E915F8">
      <w:pPr>
        <w:pStyle w:val="Heading4"/>
        <w:numPr>
          <w:ilvl w:val="0"/>
          <w:numId w:val="16"/>
        </w:numPr>
      </w:pPr>
      <w:r w:rsidRPr="00FA6FD2">
        <w:lastRenderedPageBreak/>
        <w:t xml:space="preserve">It is not within scope of this evaluation to examine </w:t>
      </w:r>
      <w:r w:rsidR="0026732F" w:rsidRPr="00FA6FD2">
        <w:t xml:space="preserve">data </w:t>
      </w:r>
      <w:r w:rsidRPr="00FA6FD2">
        <w:t xml:space="preserve">linkage with other </w:t>
      </w:r>
      <w:r w:rsidR="000027FF" w:rsidRPr="00FA6FD2">
        <w:t xml:space="preserve">FDV </w:t>
      </w:r>
      <w:r w:rsidRPr="00FA6FD2">
        <w:t xml:space="preserve">programs or </w:t>
      </w:r>
      <w:r w:rsidR="000027FF" w:rsidRPr="00FA6FD2">
        <w:t xml:space="preserve">related </w:t>
      </w:r>
      <w:r w:rsidRPr="00FA6FD2">
        <w:t>service sectors</w:t>
      </w:r>
      <w:r w:rsidR="00433A4A" w:rsidRPr="00FA6FD2">
        <w:t>.</w:t>
      </w:r>
      <w:r w:rsidR="00993506" w:rsidRPr="00FA6FD2">
        <w:t xml:space="preserve"> Therefore, it is not possible to triangulate other data with IDFVS data.</w:t>
      </w:r>
    </w:p>
    <w:p w14:paraId="6A932FCA" w14:textId="4B81F42A" w:rsidR="007B1E9E" w:rsidRPr="00FA6FD2" w:rsidRDefault="00F07427" w:rsidP="00A6107F">
      <w:pPr>
        <w:pStyle w:val="ListBullet"/>
        <w:numPr>
          <w:ilvl w:val="0"/>
          <w:numId w:val="16"/>
        </w:numPr>
      </w:pPr>
      <w:bookmarkStart w:id="31" w:name="_Hlk510076771"/>
      <w:r w:rsidRPr="00FA6FD2">
        <w:t>Specific assessment of the benefits of t</w:t>
      </w:r>
      <w:r w:rsidR="007B1E9E" w:rsidRPr="00FA6FD2">
        <w:t xml:space="preserve">rauma informed care </w:t>
      </w:r>
      <w:r w:rsidRPr="00FA6FD2">
        <w:t xml:space="preserve">as a model of intervention </w:t>
      </w:r>
      <w:r w:rsidR="00993506" w:rsidRPr="00FA6FD2">
        <w:t xml:space="preserve">or other therapeutic models </w:t>
      </w:r>
      <w:r w:rsidR="007B1E9E" w:rsidRPr="00FA6FD2">
        <w:t>is outside the evaluation scope</w:t>
      </w:r>
      <w:bookmarkEnd w:id="31"/>
    </w:p>
    <w:p w14:paraId="2B9D4B66" w14:textId="5FD7DBA9" w:rsidR="007B1E9E" w:rsidRPr="00FA6FD2" w:rsidRDefault="00CF7C14" w:rsidP="00A6107F">
      <w:pPr>
        <w:pStyle w:val="ListBullet"/>
        <w:numPr>
          <w:ilvl w:val="0"/>
          <w:numId w:val="16"/>
        </w:numPr>
      </w:pPr>
      <w:r w:rsidRPr="00E23F3A">
        <w:t xml:space="preserve">The evaluation </w:t>
      </w:r>
      <w:r w:rsidR="00500C3E" w:rsidRPr="00E23F3A">
        <w:t>examines support services and outcomes for clients referred to the</w:t>
      </w:r>
      <w:r w:rsidR="003E0368" w:rsidRPr="00FA6FD2">
        <w:t xml:space="preserve"> I</w:t>
      </w:r>
      <w:r w:rsidR="00500C3E" w:rsidRPr="00FA6FD2">
        <w:t xml:space="preserve">DFVS program </w:t>
      </w:r>
      <w:r w:rsidR="00E450A2" w:rsidRPr="00FA6FD2">
        <w:t xml:space="preserve">and </w:t>
      </w:r>
      <w:r w:rsidR="00D851EA" w:rsidRPr="00FA6FD2">
        <w:t xml:space="preserve">as is characteristic for program focused </w:t>
      </w:r>
      <w:r w:rsidR="00483616" w:rsidRPr="00FA6FD2">
        <w:t xml:space="preserve">assessment </w:t>
      </w:r>
      <w:r w:rsidR="00DB3477" w:rsidRPr="00FA6FD2">
        <w:t>it is not possible to comment on the potential scale of u</w:t>
      </w:r>
      <w:r w:rsidR="007B1E9E" w:rsidRPr="00FA6FD2">
        <w:t>nknown unreported DFV</w:t>
      </w:r>
      <w:r w:rsidR="00665A8E" w:rsidRPr="00FA6FD2">
        <w:t>.</w:t>
      </w:r>
    </w:p>
    <w:p w14:paraId="4C625AED" w14:textId="77777777" w:rsidR="007B1E9E" w:rsidRPr="00244659" w:rsidRDefault="007B1E9E" w:rsidP="00E915F8">
      <w:pPr>
        <w:pStyle w:val="Heading4"/>
      </w:pPr>
      <w:r w:rsidRPr="00244659">
        <w:t xml:space="preserve">Program cost data </w:t>
      </w:r>
    </w:p>
    <w:p w14:paraId="74470BE3" w14:textId="675FCB24" w:rsidR="007B1E9E" w:rsidRDefault="007B1E9E" w:rsidP="00665A8E">
      <w:pPr>
        <w:pStyle w:val="ListBullet"/>
        <w:numPr>
          <w:ilvl w:val="0"/>
          <w:numId w:val="0"/>
        </w:numPr>
      </w:pPr>
      <w:r w:rsidRPr="00244659">
        <w:t xml:space="preserve">Program cost data are primarily block funding transactions to service providers with limited data on the level and intensity of client support during their time in the program. For this </w:t>
      </w:r>
      <w:proofErr w:type="gramStart"/>
      <w:r w:rsidRPr="00244659">
        <w:t>reason</w:t>
      </w:r>
      <w:proofErr w:type="gramEnd"/>
      <w:r w:rsidRPr="00244659">
        <w:t xml:space="preserve"> the estimated client costs assume an average share of funding for each client and provide preliminary broad reference average costs. The average cost per client figures</w:t>
      </w:r>
      <w:r w:rsidR="00993506">
        <w:t xml:space="preserve"> therefore</w:t>
      </w:r>
      <w:r w:rsidRPr="00244659">
        <w:t xml:space="preserve"> mask</w:t>
      </w:r>
      <w:r w:rsidR="00993506">
        <w:t>s</w:t>
      </w:r>
      <w:r w:rsidRPr="00244659">
        <w:t xml:space="preserve"> potentially substantial variation across the range of higher and lower service usage clients.</w:t>
      </w:r>
    </w:p>
    <w:p w14:paraId="35195FE7" w14:textId="699A38E8" w:rsidR="00993506" w:rsidRDefault="00993506" w:rsidP="00665A8E">
      <w:pPr>
        <w:pStyle w:val="ListBullet"/>
        <w:numPr>
          <w:ilvl w:val="0"/>
          <w:numId w:val="0"/>
        </w:numPr>
      </w:pPr>
    </w:p>
    <w:p w14:paraId="5C861344" w14:textId="6C316591" w:rsidR="00993506" w:rsidRDefault="00993506" w:rsidP="00665A8E">
      <w:pPr>
        <w:pStyle w:val="ListBullet"/>
        <w:numPr>
          <w:ilvl w:val="0"/>
          <w:numId w:val="0"/>
        </w:numPr>
      </w:pPr>
      <w:r>
        <w:t>Please note:</w:t>
      </w:r>
    </w:p>
    <w:p w14:paraId="5DA1FBEB" w14:textId="77777777" w:rsidR="001C6A68" w:rsidRPr="00244659" w:rsidRDefault="001C6A68" w:rsidP="00993506">
      <w:pPr>
        <w:pStyle w:val="ListBullet"/>
        <w:numPr>
          <w:ilvl w:val="0"/>
          <w:numId w:val="0"/>
        </w:numPr>
      </w:pPr>
    </w:p>
    <w:p w14:paraId="64A002D7" w14:textId="0D6DCA26" w:rsidR="007B1E9E" w:rsidRDefault="007B1E9E" w:rsidP="00FA6FD2">
      <w:pPr>
        <w:pStyle w:val="ListBullet"/>
        <w:numPr>
          <w:ilvl w:val="0"/>
          <w:numId w:val="35"/>
        </w:numPr>
      </w:pPr>
      <w:r w:rsidRPr="00244659">
        <w:t xml:space="preserve">Financial data are generally aggregate </w:t>
      </w:r>
      <w:r w:rsidR="00FF2787">
        <w:t xml:space="preserve">figures with </w:t>
      </w:r>
      <w:r w:rsidRPr="00244659">
        <w:t>no routine reporting by service providers to indicate cost categories, for example brokerage provided to clients</w:t>
      </w:r>
      <w:r w:rsidR="004B311C">
        <w:t>.</w:t>
      </w:r>
    </w:p>
    <w:p w14:paraId="47F0C063" w14:textId="77777777" w:rsidR="006A7A8F" w:rsidRPr="00244659" w:rsidRDefault="006A7A8F" w:rsidP="00993506">
      <w:pPr>
        <w:pStyle w:val="ListBullet"/>
        <w:numPr>
          <w:ilvl w:val="0"/>
          <w:numId w:val="0"/>
        </w:numPr>
      </w:pPr>
    </w:p>
    <w:p w14:paraId="6999EA37" w14:textId="77777777" w:rsidR="007B1E9E" w:rsidRPr="00244659" w:rsidRDefault="00F3116C" w:rsidP="00FA6FD2">
      <w:pPr>
        <w:pStyle w:val="ListBullet"/>
        <w:numPr>
          <w:ilvl w:val="0"/>
          <w:numId w:val="35"/>
        </w:numPr>
      </w:pPr>
      <w:r>
        <w:t>Factors including v</w:t>
      </w:r>
      <w:r w:rsidR="00460BB3">
        <w:t xml:space="preserve">ariation in </w:t>
      </w:r>
      <w:r>
        <w:t>project client</w:t>
      </w:r>
      <w:r w:rsidRPr="00244659">
        <w:t xml:space="preserve"> </w:t>
      </w:r>
      <w:r w:rsidR="007B1E9E" w:rsidRPr="00244659">
        <w:t>numbers</w:t>
      </w:r>
      <w:r>
        <w:t xml:space="preserve"> and</w:t>
      </w:r>
      <w:r w:rsidR="007B1E9E" w:rsidRPr="00244659">
        <w:t xml:space="preserve"> </w:t>
      </w:r>
      <w:r w:rsidR="00EA427E">
        <w:t xml:space="preserve">the </w:t>
      </w:r>
      <w:r>
        <w:t xml:space="preserve">proportion and timing of </w:t>
      </w:r>
      <w:r w:rsidR="007B1E9E" w:rsidRPr="00244659">
        <w:t xml:space="preserve">exits </w:t>
      </w:r>
      <w:r w:rsidR="004857CE">
        <w:t xml:space="preserve">are reflected in estimated </w:t>
      </w:r>
      <w:r w:rsidR="007B1E9E" w:rsidRPr="00244659">
        <w:t>unit average cost</w:t>
      </w:r>
      <w:r w:rsidR="004B311C">
        <w:t>s.</w:t>
      </w:r>
      <w:r w:rsidR="007B1E9E" w:rsidRPr="00244659">
        <w:t xml:space="preserve"> </w:t>
      </w:r>
    </w:p>
    <w:p w14:paraId="50BB2056" w14:textId="28F1015D" w:rsidR="007B1E9E" w:rsidRDefault="007B1E9E" w:rsidP="00E915F8">
      <w:pPr>
        <w:pStyle w:val="Heading4"/>
      </w:pPr>
      <w:r w:rsidRPr="00244659">
        <w:t>Technical issues with portal</w:t>
      </w:r>
    </w:p>
    <w:p w14:paraId="40CE06C8" w14:textId="15E1D24A" w:rsidR="00095F3C" w:rsidRDefault="00010ECF" w:rsidP="00095F3C">
      <w:pPr>
        <w:pStyle w:val="BodyText"/>
      </w:pPr>
      <w:r>
        <w:t xml:space="preserve">The IDFVS portal was developed as an initial </w:t>
      </w:r>
      <w:r w:rsidR="00F2679C">
        <w:t xml:space="preserve">framework </w:t>
      </w:r>
      <w:r w:rsidR="00816A4E">
        <w:t xml:space="preserve">to support program reporting </w:t>
      </w:r>
      <w:r w:rsidR="00543208">
        <w:t xml:space="preserve">and </w:t>
      </w:r>
      <w:r w:rsidR="00FF56B6">
        <w:t xml:space="preserve">is now part of a </w:t>
      </w:r>
      <w:r w:rsidR="002E0D78">
        <w:t>wider redevelopment and migration to the FACS CIMS platform</w:t>
      </w:r>
      <w:r w:rsidR="00543208">
        <w:t>.</w:t>
      </w:r>
      <w:r w:rsidR="00E70E1C">
        <w:t xml:space="preserve"> Data used for the evaluation was provided</w:t>
      </w:r>
      <w:r w:rsidR="00543208">
        <w:t xml:space="preserve"> </w:t>
      </w:r>
      <w:r w:rsidR="00BE4539">
        <w:t xml:space="preserve">from the established portal and reflects variation </w:t>
      </w:r>
      <w:r w:rsidR="004A632C">
        <w:t xml:space="preserve">across projects </w:t>
      </w:r>
      <w:r w:rsidR="00BE4539">
        <w:t xml:space="preserve">in </w:t>
      </w:r>
      <w:r w:rsidR="001D12C8">
        <w:t>data submission processes</w:t>
      </w:r>
      <w:r w:rsidR="004A632C">
        <w:t xml:space="preserve">, including </w:t>
      </w:r>
      <w:r w:rsidR="004A632C" w:rsidRPr="00244659">
        <w:t>Mt Druitt and C</w:t>
      </w:r>
      <w:r w:rsidR="00B25EF3">
        <w:t xml:space="preserve">entral Coast </w:t>
      </w:r>
      <w:r w:rsidR="004A632C" w:rsidRPr="00244659">
        <w:t>provid</w:t>
      </w:r>
      <w:r w:rsidR="00B25EF3">
        <w:t xml:space="preserve">ing </w:t>
      </w:r>
      <w:r w:rsidR="004A632C" w:rsidRPr="00244659">
        <w:t>their data via excel spreadsheet</w:t>
      </w:r>
      <w:r w:rsidR="00A22B36">
        <w:t xml:space="preserve">. The data structure </w:t>
      </w:r>
      <w:r w:rsidR="00EB3A20">
        <w:t xml:space="preserve">complexities as well as system feedback </w:t>
      </w:r>
      <w:r w:rsidR="00405035">
        <w:t xml:space="preserve">from projects </w:t>
      </w:r>
      <w:r w:rsidR="00EB3A20">
        <w:t xml:space="preserve">on usability are </w:t>
      </w:r>
      <w:r w:rsidR="00D67295">
        <w:t>expected to be resolved following completion of the CIMS implementation.</w:t>
      </w:r>
    </w:p>
    <w:p w14:paraId="06682975" w14:textId="4906E9FA" w:rsidR="00993506" w:rsidRDefault="00D52D29">
      <w:pPr>
        <w:pStyle w:val="ListBullet"/>
        <w:numPr>
          <w:ilvl w:val="0"/>
          <w:numId w:val="0"/>
        </w:numPr>
      </w:pPr>
      <w:r>
        <w:t xml:space="preserve">There were inconsistencies noted in monitoring practice across the IDFVS. Not all data were </w:t>
      </w:r>
      <w:proofErr w:type="gramStart"/>
      <w:r>
        <w:t>recorded</w:t>
      </w:r>
      <w:proofErr w:type="gramEnd"/>
      <w:r>
        <w:t xml:space="preserve"> and some agencies used excel to collect their data rather than enter it in the Portal. Worker perceptions of the burden of monitoring for the Portal and auspice agencies will be discussed later in the report. </w:t>
      </w:r>
      <w:r w:rsidR="00D339CA">
        <w:t xml:space="preserve">A separate portal issue </w:t>
      </w:r>
      <w:r>
        <w:t>affected referral data. For a significant period of the data collection timeframe,</w:t>
      </w:r>
      <w:r w:rsidR="00596D84">
        <w:t xml:space="preserve"> it was not possible to record</w:t>
      </w:r>
      <w:r w:rsidR="00D339CA">
        <w:t xml:space="preserve"> r</w:t>
      </w:r>
      <w:r w:rsidR="007B1E9E" w:rsidRPr="00244659">
        <w:t>eferrals from W</w:t>
      </w:r>
      <w:r w:rsidR="00B77569">
        <w:t>DFV</w:t>
      </w:r>
      <w:r w:rsidR="007B1E9E" w:rsidRPr="00244659">
        <w:t xml:space="preserve">CAS in the portal for most providers </w:t>
      </w:r>
    </w:p>
    <w:p w14:paraId="6461123E" w14:textId="63F1BCD0" w:rsidR="007B1E9E" w:rsidRDefault="00B44AE0" w:rsidP="00E915F8">
      <w:pPr>
        <w:pStyle w:val="Heading4"/>
      </w:pPr>
      <w:r>
        <w:lastRenderedPageBreak/>
        <w:t>Qualitative data</w:t>
      </w:r>
    </w:p>
    <w:p w14:paraId="293A7B31" w14:textId="38EE10F6" w:rsidR="0013790F" w:rsidRDefault="00B44AE0" w:rsidP="00A6107F">
      <w:pPr>
        <w:pStyle w:val="ListBullet"/>
        <w:numPr>
          <w:ilvl w:val="0"/>
          <w:numId w:val="0"/>
        </w:numPr>
      </w:pPr>
      <w:r>
        <w:t xml:space="preserve">All </w:t>
      </w:r>
      <w:r w:rsidR="00D52D29">
        <w:t xml:space="preserve">worker and client </w:t>
      </w:r>
      <w:r>
        <w:t xml:space="preserve">participants </w:t>
      </w:r>
      <w:r w:rsidR="00D52D29">
        <w:t xml:space="preserve">were genuine </w:t>
      </w:r>
      <w:r w:rsidR="00C46D7C">
        <w:t>volunteer</w:t>
      </w:r>
      <w:r w:rsidR="00D52D29">
        <w:t>s</w:t>
      </w:r>
      <w:r w:rsidR="00C46D7C">
        <w:t xml:space="preserve"> </w:t>
      </w:r>
      <w:r w:rsidR="00D52D29">
        <w:t xml:space="preserve">and client interviews were arranged through each IDFVS to ensure the safety </w:t>
      </w:r>
      <w:r w:rsidR="002354F8">
        <w:t xml:space="preserve">and confidentiality </w:t>
      </w:r>
      <w:r w:rsidR="00D52D29">
        <w:t xml:space="preserve">of the client and to </w:t>
      </w:r>
      <w:r w:rsidR="002354F8">
        <w:t xml:space="preserve">enable immediate </w:t>
      </w:r>
      <w:r w:rsidR="00D52D29">
        <w:t xml:space="preserve">support on site should the interviews trigger distress. While there are </w:t>
      </w:r>
      <w:r w:rsidR="002354F8">
        <w:t xml:space="preserve">obvious ethical </w:t>
      </w:r>
      <w:r w:rsidR="00D52D29">
        <w:t xml:space="preserve">benefits of this type of recruitment it is unlikely that </w:t>
      </w:r>
      <w:r w:rsidR="002354F8">
        <w:t xml:space="preserve">client participants would represent the service experience of clients who were dissatisfied or whose needs were not met by the IDFVS. </w:t>
      </w:r>
      <w:r w:rsidR="0013790F">
        <w:t xml:space="preserve">We were not able to interview </w:t>
      </w:r>
      <w:r w:rsidR="00D52D29">
        <w:t xml:space="preserve">all key </w:t>
      </w:r>
      <w:r w:rsidR="0013790F">
        <w:t xml:space="preserve">stakeholders for each IDFVS service, as a number of potential </w:t>
      </w:r>
      <w:r w:rsidR="00D52D29">
        <w:t xml:space="preserve">participants </w:t>
      </w:r>
      <w:r w:rsidR="0013790F">
        <w:t xml:space="preserve">were unavailable during the data collection period. </w:t>
      </w:r>
    </w:p>
    <w:p w14:paraId="1499C753" w14:textId="77777777" w:rsidR="00E915F8" w:rsidRDefault="00E915F8">
      <w:pPr>
        <w:autoSpaceDE/>
        <w:autoSpaceDN/>
        <w:adjustRightInd/>
        <w:spacing w:after="160" w:line="259" w:lineRule="auto"/>
        <w:ind w:right="0"/>
        <w:rPr>
          <w:rFonts w:ascii="Arial" w:eastAsia="MetaPlusBold-Roman" w:hAnsi="Arial" w:cs="Arial"/>
          <w:b/>
          <w:bCs/>
          <w:color w:val="auto"/>
          <w:sz w:val="40"/>
          <w:szCs w:val="42"/>
        </w:rPr>
      </w:pPr>
      <w:bookmarkStart w:id="32" w:name="_Toc523259832"/>
      <w:bookmarkStart w:id="33" w:name="_Toc527998695"/>
      <w:bookmarkEnd w:id="32"/>
      <w:r>
        <w:br w:type="page"/>
      </w:r>
    </w:p>
    <w:p w14:paraId="411349E8" w14:textId="3B24FA0E" w:rsidR="007B1E9E" w:rsidRPr="009A6C1D" w:rsidRDefault="007B1E9E" w:rsidP="00E8416A">
      <w:pPr>
        <w:pStyle w:val="Heading1"/>
      </w:pPr>
      <w:r w:rsidRPr="009A6C1D">
        <w:lastRenderedPageBreak/>
        <w:t>Client profiles</w:t>
      </w:r>
      <w:bookmarkEnd w:id="33"/>
    </w:p>
    <w:p w14:paraId="1C071D94" w14:textId="77777777" w:rsidR="007B1E9E" w:rsidRPr="00244659" w:rsidRDefault="007B1E9E" w:rsidP="00C4744B">
      <w:pPr>
        <w:pStyle w:val="BodyText"/>
      </w:pPr>
      <w:bookmarkStart w:id="34" w:name="_Hlk510273941"/>
      <w:r w:rsidRPr="00244659">
        <w:t xml:space="preserve">Recently published figures from the Australian Institute of Health and Welfare (AIHW) reconfirm the </w:t>
      </w:r>
      <w:r w:rsidR="00C4744B">
        <w:t>n</w:t>
      </w:r>
      <w:r w:rsidRPr="00244659">
        <w:t xml:space="preserve">ational profile of victims being predominantly women and frequently their children </w:t>
      </w:r>
      <w:r w:rsidRPr="00244659">
        <w:rPr>
          <w:noProof/>
        </w:rPr>
        <w:t>(Australian Institute of Health and Welfare, 2018)</w:t>
      </w:r>
      <w:r w:rsidRPr="00244659">
        <w:t>. This section presents the number of IDFVS clients supported by the program, profiles for the overall group as all people affected by domestic and family violence, victims, their children, as well as the program priority access for target groups including:</w:t>
      </w:r>
      <w:bookmarkEnd w:id="34"/>
    </w:p>
    <w:p w14:paraId="58067781" w14:textId="77777777" w:rsidR="007B1E9E" w:rsidRPr="00244659" w:rsidRDefault="007B1E9E" w:rsidP="00C4744B">
      <w:pPr>
        <w:pStyle w:val="ListBullet"/>
      </w:pPr>
      <w:r w:rsidRPr="00244659">
        <w:t>DFV victims from an Aboriginal and Torres Strait Islander background</w:t>
      </w:r>
    </w:p>
    <w:p w14:paraId="0B23674F" w14:textId="710AF937" w:rsidR="007B1E9E" w:rsidRPr="00244659" w:rsidRDefault="007B1E9E" w:rsidP="00C4744B">
      <w:pPr>
        <w:pStyle w:val="ListBullet"/>
      </w:pPr>
      <w:r w:rsidRPr="00244659">
        <w:t>DFV victims affected by socio-economic disadvantage</w:t>
      </w:r>
      <w:r w:rsidR="000E17DE">
        <w:t xml:space="preserve"> </w:t>
      </w:r>
      <w:r w:rsidR="000E17DE">
        <w:rPr>
          <w:rStyle w:val="FootnoteReference"/>
        </w:rPr>
        <w:footnoteReference w:id="1"/>
      </w:r>
    </w:p>
    <w:p w14:paraId="683EF433" w14:textId="77777777" w:rsidR="007B1E9E" w:rsidRPr="00244659" w:rsidRDefault="007B1E9E" w:rsidP="00C4744B">
      <w:pPr>
        <w:pStyle w:val="ListBullet"/>
      </w:pPr>
      <w:r w:rsidRPr="00244659">
        <w:t>DFV victims from Culturally and Linguistically Diverse backgrounds</w:t>
      </w:r>
    </w:p>
    <w:p w14:paraId="522B32B3" w14:textId="77777777" w:rsidR="007B1E9E" w:rsidRPr="00244659" w:rsidRDefault="007B1E9E" w:rsidP="00C4744B">
      <w:pPr>
        <w:pStyle w:val="ListBullet"/>
      </w:pPr>
      <w:r w:rsidRPr="00244659">
        <w:t>DFV victims affected by social exclusion</w:t>
      </w:r>
    </w:p>
    <w:p w14:paraId="5E44E5A0" w14:textId="77777777" w:rsidR="007B1E9E" w:rsidRPr="00244659" w:rsidRDefault="007B1E9E" w:rsidP="00C4744B">
      <w:pPr>
        <w:pStyle w:val="ListBullet"/>
      </w:pPr>
      <w:r w:rsidRPr="00244659">
        <w:t>DFV victims who have a disability</w:t>
      </w:r>
    </w:p>
    <w:p w14:paraId="386D9049" w14:textId="6E34937C" w:rsidR="009160B5" w:rsidRDefault="007B1E9E" w:rsidP="00A6107F">
      <w:pPr>
        <w:pStyle w:val="ListBullet"/>
      </w:pPr>
      <w:r w:rsidRPr="00244659">
        <w:t>DFV victims who are caring for a child with a disability</w:t>
      </w:r>
    </w:p>
    <w:p w14:paraId="2E54A3A4" w14:textId="77777777" w:rsidR="007B1E9E" w:rsidRPr="00244659" w:rsidRDefault="007B1E9E" w:rsidP="00E915F8">
      <w:pPr>
        <w:pStyle w:val="Heading2"/>
      </w:pPr>
      <w:bookmarkStart w:id="35" w:name="_Toc522737549"/>
      <w:bookmarkStart w:id="36" w:name="_Toc523259834"/>
      <w:bookmarkStart w:id="37" w:name="_Toc527998696"/>
      <w:bookmarkEnd w:id="35"/>
      <w:bookmarkEnd w:id="36"/>
      <w:r w:rsidRPr="009A6C1D">
        <w:t>Number of clients supported</w:t>
      </w:r>
      <w:bookmarkEnd w:id="37"/>
    </w:p>
    <w:p w14:paraId="001695E3" w14:textId="20FBE1CE" w:rsidR="007B1E9E" w:rsidRPr="00244659" w:rsidRDefault="007B1E9E" w:rsidP="00C4744B">
      <w:pPr>
        <w:pStyle w:val="BodyText"/>
      </w:pPr>
      <w:r w:rsidRPr="00244659">
        <w:t xml:space="preserve">The number of reported program clients include all current and exited clients who received case coordinated or case managed support. There were a total of 4,907 clients during the two year study timeframe, with a similar level across each year, 2,470 in 2015-16 and 2,437 in 2016-17, </w:t>
      </w:r>
      <w:r w:rsidRPr="00244659">
        <w:fldChar w:fldCharType="begin"/>
      </w:r>
      <w:r w:rsidRPr="00244659">
        <w:instrText xml:space="preserve"> REF _Ref508021645 \h </w:instrText>
      </w:r>
      <w:r w:rsidRPr="00244659">
        <w:fldChar w:fldCharType="separate"/>
      </w:r>
      <w:r w:rsidR="001B23E5" w:rsidRPr="00244659">
        <w:t xml:space="preserve">Table </w:t>
      </w:r>
      <w:r w:rsidR="001B23E5">
        <w:rPr>
          <w:noProof/>
        </w:rPr>
        <w:t>3</w:t>
      </w:r>
      <w:r w:rsidRPr="00244659">
        <w:fldChar w:fldCharType="end"/>
      </w:r>
      <w:r w:rsidRPr="00244659">
        <w:t>. Around twice as many clients received case management (66.8%) compared to case coordinated support (33.2%) with the proportions of each also relatively stable for each year.</w:t>
      </w:r>
    </w:p>
    <w:p w14:paraId="7D80C7A1" w14:textId="524AD0AE" w:rsidR="007B1E9E" w:rsidRPr="00244659" w:rsidRDefault="007B1E9E" w:rsidP="00E915F8">
      <w:pPr>
        <w:pStyle w:val="Captiontable"/>
      </w:pPr>
      <w:bookmarkStart w:id="38" w:name="_Ref508021645"/>
      <w:bookmarkStart w:id="39" w:name="_Toc52799873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w:t>
      </w:r>
      <w:r w:rsidR="00324B11">
        <w:rPr>
          <w:noProof/>
        </w:rPr>
        <w:fldChar w:fldCharType="end"/>
      </w:r>
      <w:bookmarkEnd w:id="38"/>
      <w:r w:rsidRPr="00244659">
        <w:t xml:space="preserve"> Program clients 2015-16 and 2016-17</w:t>
      </w:r>
      <w:bookmarkEnd w:id="39"/>
    </w:p>
    <w:tbl>
      <w:tblPr>
        <w:tblW w:w="8333" w:type="dxa"/>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1069"/>
        <w:gridCol w:w="962"/>
      </w:tblGrid>
      <w:tr w:rsidR="007B1E9E" w:rsidRPr="005B4FB3" w14:paraId="590ABDD6" w14:textId="77777777" w:rsidTr="00B80EB3">
        <w:trPr>
          <w:cantSplit/>
          <w:tblHeader/>
        </w:trPr>
        <w:tc>
          <w:tcPr>
            <w:tcW w:w="1482" w:type="dxa"/>
            <w:tcBorders>
              <w:top w:val="single" w:sz="4" w:space="0" w:color="auto"/>
            </w:tcBorders>
            <w:shd w:val="clear" w:color="auto" w:fill="FFFFFF" w:themeFill="background1"/>
          </w:tcPr>
          <w:p w14:paraId="50776519" w14:textId="77777777" w:rsidR="007B1E9E" w:rsidRPr="00B80EB3" w:rsidRDefault="007B1E9E" w:rsidP="00ED71B8">
            <w:pPr>
              <w:spacing w:after="120"/>
              <w:rPr>
                <w:rFonts w:ascii="Arial" w:hAnsi="Arial" w:cs="Arial"/>
                <w:b/>
                <w:sz w:val="20"/>
                <w:szCs w:val="20"/>
              </w:rPr>
            </w:pPr>
            <w:r w:rsidRPr="00B80EB3">
              <w:rPr>
                <w:rFonts w:ascii="Arial" w:hAnsi="Arial" w:cs="Arial"/>
                <w:b/>
                <w:sz w:val="20"/>
                <w:szCs w:val="20"/>
              </w:rPr>
              <w:t>Support type</w:t>
            </w:r>
          </w:p>
        </w:tc>
        <w:tc>
          <w:tcPr>
            <w:tcW w:w="2204" w:type="dxa"/>
            <w:gridSpan w:val="2"/>
            <w:tcBorders>
              <w:top w:val="single" w:sz="4" w:space="0" w:color="auto"/>
            </w:tcBorders>
            <w:shd w:val="clear" w:color="auto" w:fill="FFFFFF" w:themeFill="background1"/>
            <w:vAlign w:val="center"/>
          </w:tcPr>
          <w:p w14:paraId="0F6E5012"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160269CE"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2016-17</w:t>
            </w:r>
          </w:p>
        </w:tc>
        <w:tc>
          <w:tcPr>
            <w:tcW w:w="2031" w:type="dxa"/>
            <w:gridSpan w:val="2"/>
            <w:tcBorders>
              <w:top w:val="single" w:sz="4" w:space="0" w:color="auto"/>
            </w:tcBorders>
            <w:shd w:val="clear" w:color="auto" w:fill="FFFFFF" w:themeFill="background1"/>
            <w:vAlign w:val="center"/>
          </w:tcPr>
          <w:p w14:paraId="75A1BE34" w14:textId="77777777" w:rsidR="007B1E9E" w:rsidRPr="00B80EB3" w:rsidRDefault="007B1E9E" w:rsidP="00ED71B8">
            <w:pPr>
              <w:spacing w:after="120"/>
              <w:jc w:val="center"/>
              <w:rPr>
                <w:rFonts w:ascii="Arial" w:hAnsi="Arial" w:cs="Arial"/>
                <w:b/>
                <w:sz w:val="20"/>
                <w:szCs w:val="20"/>
              </w:rPr>
            </w:pPr>
            <w:r w:rsidRPr="00B80EB3">
              <w:rPr>
                <w:rFonts w:ascii="Arial" w:hAnsi="Arial" w:cs="Arial"/>
                <w:b/>
                <w:sz w:val="20"/>
                <w:szCs w:val="20"/>
              </w:rPr>
              <w:t>Total</w:t>
            </w:r>
          </w:p>
        </w:tc>
      </w:tr>
      <w:tr w:rsidR="007B1E9E" w:rsidRPr="005B4FB3" w14:paraId="4F1A03B1" w14:textId="77777777" w:rsidTr="00B80EB3">
        <w:trPr>
          <w:cantSplit/>
          <w:tblHeader/>
        </w:trPr>
        <w:tc>
          <w:tcPr>
            <w:tcW w:w="1482" w:type="dxa"/>
            <w:tcBorders>
              <w:bottom w:val="single" w:sz="4" w:space="0" w:color="auto"/>
            </w:tcBorders>
            <w:shd w:val="clear" w:color="auto" w:fill="FFFFFF" w:themeFill="background1"/>
          </w:tcPr>
          <w:p w14:paraId="0C2198C8" w14:textId="77777777" w:rsidR="007B1E9E" w:rsidRPr="00B80EB3"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7FEEE28E" w14:textId="1FDF458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0A7660BE"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c>
          <w:tcPr>
            <w:tcW w:w="1483" w:type="dxa"/>
            <w:tcBorders>
              <w:bottom w:val="single" w:sz="4" w:space="0" w:color="auto"/>
            </w:tcBorders>
            <w:shd w:val="clear" w:color="auto" w:fill="FFFFFF" w:themeFill="background1"/>
          </w:tcPr>
          <w:p w14:paraId="7A6A15F0" w14:textId="308F842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52D88BE0"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c>
          <w:tcPr>
            <w:tcW w:w="1069" w:type="dxa"/>
            <w:tcBorders>
              <w:bottom w:val="single" w:sz="4" w:space="0" w:color="auto"/>
            </w:tcBorders>
            <w:shd w:val="clear" w:color="auto" w:fill="FFFFFF" w:themeFill="background1"/>
          </w:tcPr>
          <w:p w14:paraId="587AFB99" w14:textId="48244F5F"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Clients</w:t>
            </w:r>
            <w:r w:rsidR="0045016D" w:rsidRPr="00B80EB3">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0112F3A7" w14:textId="77777777" w:rsidR="007B1E9E" w:rsidRPr="00B80EB3" w:rsidRDefault="007B1E9E" w:rsidP="00ED71B8">
            <w:pPr>
              <w:spacing w:after="120"/>
              <w:jc w:val="right"/>
              <w:rPr>
                <w:rFonts w:ascii="Arial" w:hAnsi="Arial" w:cs="Arial"/>
                <w:b/>
                <w:sz w:val="20"/>
                <w:szCs w:val="20"/>
              </w:rPr>
            </w:pPr>
            <w:r w:rsidRPr="00B80EB3">
              <w:rPr>
                <w:rFonts w:ascii="Arial" w:hAnsi="Arial" w:cs="Arial"/>
                <w:b/>
                <w:sz w:val="20"/>
                <w:szCs w:val="20"/>
              </w:rPr>
              <w:t>%</w:t>
            </w:r>
          </w:p>
        </w:tc>
      </w:tr>
      <w:tr w:rsidR="007B1E9E" w:rsidRPr="005B4FB3" w14:paraId="4AF71174" w14:textId="77777777" w:rsidTr="00B80EB3">
        <w:tc>
          <w:tcPr>
            <w:tcW w:w="1482" w:type="dxa"/>
            <w:tcBorders>
              <w:top w:val="single" w:sz="4" w:space="0" w:color="auto"/>
            </w:tcBorders>
          </w:tcPr>
          <w:p w14:paraId="340C75B8"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Case-coordination</w:t>
            </w:r>
          </w:p>
        </w:tc>
        <w:tc>
          <w:tcPr>
            <w:tcW w:w="1193" w:type="dxa"/>
            <w:tcBorders>
              <w:top w:val="single" w:sz="4" w:space="0" w:color="auto"/>
            </w:tcBorders>
          </w:tcPr>
          <w:p w14:paraId="5D0CDFAB"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789 </w:t>
            </w:r>
          </w:p>
        </w:tc>
        <w:tc>
          <w:tcPr>
            <w:tcW w:w="1011" w:type="dxa"/>
            <w:tcBorders>
              <w:top w:val="single" w:sz="4" w:space="0" w:color="auto"/>
            </w:tcBorders>
          </w:tcPr>
          <w:p w14:paraId="51ED9C6E" w14:textId="627CAF94"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31.9</w:t>
            </w:r>
          </w:p>
        </w:tc>
        <w:tc>
          <w:tcPr>
            <w:tcW w:w="1483" w:type="dxa"/>
            <w:tcBorders>
              <w:top w:val="single" w:sz="4" w:space="0" w:color="auto"/>
            </w:tcBorders>
          </w:tcPr>
          <w:p w14:paraId="239704B9"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841 </w:t>
            </w:r>
          </w:p>
        </w:tc>
        <w:tc>
          <w:tcPr>
            <w:tcW w:w="1133" w:type="dxa"/>
            <w:tcBorders>
              <w:top w:val="single" w:sz="4" w:space="0" w:color="auto"/>
            </w:tcBorders>
          </w:tcPr>
          <w:p w14:paraId="739D0219" w14:textId="646898CE"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34.5</w:t>
            </w:r>
          </w:p>
        </w:tc>
        <w:tc>
          <w:tcPr>
            <w:tcW w:w="1069" w:type="dxa"/>
            <w:tcBorders>
              <w:top w:val="single" w:sz="4" w:space="0" w:color="auto"/>
            </w:tcBorders>
          </w:tcPr>
          <w:p w14:paraId="69667191"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1,630 </w:t>
            </w:r>
          </w:p>
        </w:tc>
        <w:tc>
          <w:tcPr>
            <w:tcW w:w="960" w:type="dxa"/>
            <w:tcBorders>
              <w:top w:val="single" w:sz="4" w:space="0" w:color="auto"/>
            </w:tcBorders>
          </w:tcPr>
          <w:p w14:paraId="1A1FA484" w14:textId="1BBB0116"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33.2</w:t>
            </w:r>
          </w:p>
        </w:tc>
      </w:tr>
      <w:tr w:rsidR="007B1E9E" w:rsidRPr="005B4FB3" w14:paraId="497A8525" w14:textId="77777777" w:rsidTr="00B80EB3">
        <w:tc>
          <w:tcPr>
            <w:tcW w:w="1482" w:type="dxa"/>
          </w:tcPr>
          <w:p w14:paraId="03655D25"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Case-management</w:t>
            </w:r>
          </w:p>
        </w:tc>
        <w:tc>
          <w:tcPr>
            <w:tcW w:w="1193" w:type="dxa"/>
          </w:tcPr>
          <w:p w14:paraId="62B30B4A"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1,681 </w:t>
            </w:r>
          </w:p>
        </w:tc>
        <w:tc>
          <w:tcPr>
            <w:tcW w:w="1011" w:type="dxa"/>
          </w:tcPr>
          <w:p w14:paraId="09C4EE3A" w14:textId="70257232"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68.1</w:t>
            </w:r>
          </w:p>
        </w:tc>
        <w:tc>
          <w:tcPr>
            <w:tcW w:w="1483" w:type="dxa"/>
          </w:tcPr>
          <w:p w14:paraId="62F3E077"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1,596 </w:t>
            </w:r>
          </w:p>
        </w:tc>
        <w:tc>
          <w:tcPr>
            <w:tcW w:w="1133" w:type="dxa"/>
          </w:tcPr>
          <w:p w14:paraId="40F71451" w14:textId="679AD3C2"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65.5</w:t>
            </w:r>
          </w:p>
        </w:tc>
        <w:tc>
          <w:tcPr>
            <w:tcW w:w="1069" w:type="dxa"/>
          </w:tcPr>
          <w:p w14:paraId="61D32E28"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3,277 </w:t>
            </w:r>
          </w:p>
        </w:tc>
        <w:tc>
          <w:tcPr>
            <w:tcW w:w="960" w:type="dxa"/>
          </w:tcPr>
          <w:p w14:paraId="7D9EA05A" w14:textId="39BAB363"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66.8</w:t>
            </w:r>
          </w:p>
        </w:tc>
      </w:tr>
      <w:tr w:rsidR="007B1E9E" w:rsidRPr="005B4FB3" w14:paraId="00FB734E" w14:textId="77777777" w:rsidTr="00B80EB3">
        <w:tc>
          <w:tcPr>
            <w:tcW w:w="1482" w:type="dxa"/>
            <w:tcBorders>
              <w:top w:val="single" w:sz="4" w:space="0" w:color="auto"/>
              <w:bottom w:val="single" w:sz="4" w:space="0" w:color="auto"/>
            </w:tcBorders>
          </w:tcPr>
          <w:p w14:paraId="7C52BE5F" w14:textId="77777777" w:rsidR="007B1E9E" w:rsidRPr="00B80EB3" w:rsidRDefault="007B1E9E" w:rsidP="00ED71B8">
            <w:pPr>
              <w:spacing w:after="120"/>
              <w:rPr>
                <w:rFonts w:ascii="Arial" w:hAnsi="Arial" w:cs="Arial"/>
                <w:sz w:val="20"/>
                <w:szCs w:val="20"/>
                <w:lang w:eastAsia="en-AU"/>
              </w:rPr>
            </w:pPr>
            <w:r w:rsidRPr="00B80EB3">
              <w:rPr>
                <w:rFonts w:ascii="Arial" w:hAnsi="Arial" w:cs="Arial"/>
                <w:sz w:val="20"/>
                <w:szCs w:val="20"/>
              </w:rPr>
              <w:t>Total</w:t>
            </w:r>
          </w:p>
        </w:tc>
        <w:tc>
          <w:tcPr>
            <w:tcW w:w="1193" w:type="dxa"/>
            <w:tcBorders>
              <w:top w:val="single" w:sz="4" w:space="0" w:color="auto"/>
              <w:bottom w:val="single" w:sz="4" w:space="0" w:color="auto"/>
            </w:tcBorders>
          </w:tcPr>
          <w:p w14:paraId="0D5E2BDD" w14:textId="77777777" w:rsidR="007B1E9E" w:rsidRPr="00B80EB3" w:rsidRDefault="007B1E9E" w:rsidP="00ED71B8">
            <w:pPr>
              <w:spacing w:after="120"/>
              <w:jc w:val="right"/>
              <w:rPr>
                <w:rFonts w:ascii="Arial" w:hAnsi="Arial" w:cs="Arial"/>
                <w:sz w:val="20"/>
                <w:szCs w:val="20"/>
                <w:lang w:eastAsia="en-AU"/>
              </w:rPr>
            </w:pPr>
            <w:r w:rsidRPr="00B80EB3">
              <w:rPr>
                <w:rFonts w:ascii="Arial" w:hAnsi="Arial" w:cs="Arial"/>
                <w:sz w:val="20"/>
                <w:szCs w:val="20"/>
              </w:rPr>
              <w:t xml:space="preserve"> 2,470 </w:t>
            </w:r>
          </w:p>
        </w:tc>
        <w:tc>
          <w:tcPr>
            <w:tcW w:w="1011" w:type="dxa"/>
            <w:tcBorders>
              <w:top w:val="single" w:sz="4" w:space="0" w:color="auto"/>
              <w:bottom w:val="single" w:sz="4" w:space="0" w:color="auto"/>
            </w:tcBorders>
          </w:tcPr>
          <w:p w14:paraId="70C57FBE" w14:textId="4A80A4BF"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c>
          <w:tcPr>
            <w:tcW w:w="1483" w:type="dxa"/>
            <w:tcBorders>
              <w:top w:val="single" w:sz="4" w:space="0" w:color="auto"/>
              <w:bottom w:val="single" w:sz="4" w:space="0" w:color="auto"/>
            </w:tcBorders>
          </w:tcPr>
          <w:p w14:paraId="63C2A0A5"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2,437 </w:t>
            </w:r>
          </w:p>
        </w:tc>
        <w:tc>
          <w:tcPr>
            <w:tcW w:w="1133" w:type="dxa"/>
            <w:tcBorders>
              <w:top w:val="single" w:sz="4" w:space="0" w:color="auto"/>
              <w:bottom w:val="single" w:sz="4" w:space="0" w:color="auto"/>
            </w:tcBorders>
          </w:tcPr>
          <w:p w14:paraId="3C99C743" w14:textId="443D0DAD"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c>
          <w:tcPr>
            <w:tcW w:w="1069" w:type="dxa"/>
            <w:tcBorders>
              <w:top w:val="single" w:sz="4" w:space="0" w:color="auto"/>
              <w:bottom w:val="single" w:sz="4" w:space="0" w:color="auto"/>
            </w:tcBorders>
          </w:tcPr>
          <w:p w14:paraId="727E2FB3" w14:textId="7777777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 xml:space="preserve"> 4,907 </w:t>
            </w:r>
          </w:p>
        </w:tc>
        <w:tc>
          <w:tcPr>
            <w:tcW w:w="960" w:type="dxa"/>
            <w:tcBorders>
              <w:top w:val="single" w:sz="4" w:space="0" w:color="auto"/>
              <w:bottom w:val="single" w:sz="4" w:space="0" w:color="auto"/>
            </w:tcBorders>
          </w:tcPr>
          <w:p w14:paraId="6DF8E87A" w14:textId="75427AF7" w:rsidR="007B1E9E" w:rsidRPr="00B80EB3" w:rsidRDefault="007B1E9E" w:rsidP="00ED71B8">
            <w:pPr>
              <w:spacing w:after="120"/>
              <w:jc w:val="right"/>
              <w:rPr>
                <w:rFonts w:ascii="Arial" w:hAnsi="Arial" w:cs="Arial"/>
                <w:sz w:val="20"/>
                <w:szCs w:val="20"/>
              </w:rPr>
            </w:pPr>
            <w:r w:rsidRPr="00B80EB3">
              <w:rPr>
                <w:rFonts w:ascii="Arial" w:hAnsi="Arial" w:cs="Arial"/>
                <w:sz w:val="20"/>
                <w:szCs w:val="20"/>
              </w:rPr>
              <w:t>100.0</w:t>
            </w:r>
          </w:p>
        </w:tc>
      </w:tr>
    </w:tbl>
    <w:p w14:paraId="498328DD" w14:textId="77777777" w:rsidR="007B1E9E" w:rsidRPr="00244659" w:rsidRDefault="007B1E9E" w:rsidP="00275158">
      <w:pPr>
        <w:pStyle w:val="Tablenotes"/>
      </w:pPr>
      <w:r w:rsidRPr="00244659">
        <w:t>Source: FACS IDFVS portal datasets 2015-16 to 2016-17</w:t>
      </w:r>
    </w:p>
    <w:p w14:paraId="46D47B2C" w14:textId="74C16A78" w:rsidR="007B1E9E" w:rsidRPr="00A6107F" w:rsidRDefault="007B1E9E" w:rsidP="00A6107F">
      <w:pPr>
        <w:spacing w:line="288" w:lineRule="auto"/>
        <w:rPr>
          <w:rFonts w:ascii="Arial" w:hAnsi="Arial" w:cs="Arial"/>
          <w:sz w:val="22"/>
          <w:szCs w:val="22"/>
        </w:rPr>
      </w:pPr>
      <w:r w:rsidRPr="00A6107F">
        <w:rPr>
          <w:rFonts w:ascii="Arial" w:hAnsi="Arial" w:cs="Arial"/>
          <w:sz w:val="22"/>
          <w:szCs w:val="22"/>
        </w:rPr>
        <w:t xml:space="preserve">The client numbers report raw counts of program support </w:t>
      </w:r>
      <w:r w:rsidR="007C4372" w:rsidRPr="00A6107F">
        <w:rPr>
          <w:rFonts w:ascii="Arial" w:hAnsi="Arial" w:cs="Arial"/>
          <w:sz w:val="22"/>
          <w:szCs w:val="22"/>
        </w:rPr>
        <w:t>by client distinguishing between case managed and case coordinated clients but</w:t>
      </w:r>
      <w:r w:rsidRPr="00A6107F">
        <w:rPr>
          <w:rFonts w:ascii="Arial" w:hAnsi="Arial" w:cs="Arial"/>
          <w:sz w:val="22"/>
          <w:szCs w:val="22"/>
        </w:rPr>
        <w:t xml:space="preserve"> do not reflect the level of support in hours or type</w:t>
      </w:r>
      <w:r w:rsidR="007C4372" w:rsidRPr="00A6107F">
        <w:rPr>
          <w:rFonts w:ascii="Arial" w:hAnsi="Arial" w:cs="Arial"/>
          <w:sz w:val="22"/>
          <w:szCs w:val="22"/>
        </w:rPr>
        <w:t xml:space="preserve">s </w:t>
      </w:r>
      <w:r w:rsidRPr="00A6107F">
        <w:rPr>
          <w:rFonts w:ascii="Arial" w:hAnsi="Arial" w:cs="Arial"/>
          <w:sz w:val="22"/>
          <w:szCs w:val="22"/>
        </w:rPr>
        <w:t>of service</w:t>
      </w:r>
      <w:r w:rsidR="007C4372" w:rsidRPr="00A6107F">
        <w:rPr>
          <w:rFonts w:ascii="Arial" w:hAnsi="Arial" w:cs="Arial"/>
          <w:sz w:val="22"/>
          <w:szCs w:val="22"/>
        </w:rPr>
        <w:t>s provided</w:t>
      </w:r>
      <w:r w:rsidRPr="00A6107F">
        <w:rPr>
          <w:rFonts w:ascii="Arial" w:hAnsi="Arial" w:cs="Arial"/>
          <w:sz w:val="22"/>
          <w:szCs w:val="22"/>
        </w:rPr>
        <w:t xml:space="preserve">. The figures also do not indicate </w:t>
      </w:r>
      <w:r w:rsidR="007C4372" w:rsidRPr="00A6107F">
        <w:rPr>
          <w:rFonts w:ascii="Arial" w:hAnsi="Arial" w:cs="Arial"/>
          <w:sz w:val="22"/>
          <w:szCs w:val="22"/>
        </w:rPr>
        <w:t xml:space="preserve">the precise </w:t>
      </w:r>
      <w:r w:rsidRPr="00A6107F">
        <w:rPr>
          <w:rFonts w:ascii="Arial" w:hAnsi="Arial" w:cs="Arial"/>
          <w:sz w:val="22"/>
          <w:szCs w:val="22"/>
        </w:rPr>
        <w:t xml:space="preserve">duration </w:t>
      </w:r>
      <w:r w:rsidR="007C4372" w:rsidRPr="00A6107F">
        <w:rPr>
          <w:rFonts w:ascii="Arial" w:hAnsi="Arial" w:cs="Arial"/>
          <w:sz w:val="22"/>
          <w:szCs w:val="22"/>
        </w:rPr>
        <w:t xml:space="preserve">of the IDFVS service provided to clients </w:t>
      </w:r>
      <w:r w:rsidRPr="00A6107F">
        <w:rPr>
          <w:rFonts w:ascii="Arial" w:hAnsi="Arial" w:cs="Arial"/>
          <w:sz w:val="22"/>
          <w:szCs w:val="22"/>
        </w:rPr>
        <w:t>in the program</w:t>
      </w:r>
      <w:r w:rsidR="007C4372" w:rsidRPr="00A6107F">
        <w:rPr>
          <w:rFonts w:ascii="Arial" w:hAnsi="Arial" w:cs="Arial"/>
          <w:sz w:val="22"/>
          <w:szCs w:val="22"/>
        </w:rPr>
        <w:t xml:space="preserve">. Case Coordination usually suggests a shorter duration than case management but may not reflect the intensity of work required in the shorter service timeframe. </w:t>
      </w:r>
      <w:r w:rsidRPr="00A6107F">
        <w:rPr>
          <w:rFonts w:ascii="Arial" w:hAnsi="Arial" w:cs="Arial"/>
          <w:sz w:val="22"/>
          <w:szCs w:val="22"/>
        </w:rPr>
        <w:t>For this reason</w:t>
      </w:r>
      <w:r w:rsidR="00E50418" w:rsidRPr="00A6107F">
        <w:rPr>
          <w:rFonts w:ascii="Arial" w:hAnsi="Arial" w:cs="Arial"/>
          <w:sz w:val="22"/>
          <w:szCs w:val="22"/>
        </w:rPr>
        <w:t>,</w:t>
      </w:r>
      <w:r w:rsidRPr="00A6107F">
        <w:rPr>
          <w:rFonts w:ascii="Arial" w:hAnsi="Arial" w:cs="Arial"/>
          <w:sz w:val="22"/>
          <w:szCs w:val="22"/>
        </w:rPr>
        <w:t xml:space="preserve"> the client numbers are presented as summary indicative figure</w:t>
      </w:r>
      <w:r w:rsidR="002354F8" w:rsidRPr="00A6107F">
        <w:rPr>
          <w:rFonts w:ascii="Arial" w:hAnsi="Arial" w:cs="Arial"/>
          <w:sz w:val="22"/>
          <w:szCs w:val="22"/>
        </w:rPr>
        <w:t>s</w:t>
      </w:r>
      <w:r w:rsidR="007C4372" w:rsidRPr="00A6107F">
        <w:rPr>
          <w:rFonts w:ascii="Arial" w:hAnsi="Arial" w:cs="Arial"/>
          <w:sz w:val="22"/>
          <w:szCs w:val="22"/>
        </w:rPr>
        <w:t xml:space="preserve"> </w:t>
      </w:r>
      <w:proofErr w:type="gramStart"/>
      <w:r w:rsidR="007C4372" w:rsidRPr="00A6107F">
        <w:rPr>
          <w:rFonts w:ascii="Arial" w:hAnsi="Arial" w:cs="Arial"/>
          <w:sz w:val="22"/>
          <w:szCs w:val="22"/>
        </w:rPr>
        <w:t>only.</w:t>
      </w:r>
      <w:r w:rsidRPr="00A6107F">
        <w:rPr>
          <w:rFonts w:ascii="Arial" w:hAnsi="Arial" w:cs="Arial"/>
          <w:sz w:val="22"/>
          <w:szCs w:val="22"/>
        </w:rPr>
        <w:t>.</w:t>
      </w:r>
      <w:proofErr w:type="gramEnd"/>
      <w:r w:rsidRPr="00A6107F">
        <w:rPr>
          <w:rFonts w:ascii="Arial" w:hAnsi="Arial" w:cs="Arial"/>
          <w:sz w:val="22"/>
          <w:szCs w:val="22"/>
        </w:rPr>
        <w:t xml:space="preserve"> As </w:t>
      </w:r>
      <w:r w:rsidR="007C4372" w:rsidRPr="00A6107F">
        <w:rPr>
          <w:rFonts w:ascii="Arial" w:hAnsi="Arial" w:cs="Arial"/>
          <w:sz w:val="22"/>
          <w:szCs w:val="22"/>
        </w:rPr>
        <w:lastRenderedPageBreak/>
        <w:t xml:space="preserve">already noted previously, </w:t>
      </w:r>
      <w:r w:rsidRPr="00A6107F">
        <w:rPr>
          <w:rFonts w:ascii="Arial" w:hAnsi="Arial" w:cs="Arial"/>
          <w:sz w:val="22"/>
          <w:szCs w:val="22"/>
        </w:rPr>
        <w:t xml:space="preserve">hours of client support are not recorded in the portal datasets </w:t>
      </w:r>
      <w:r w:rsidR="00E3530D">
        <w:rPr>
          <w:rFonts w:ascii="Arial" w:hAnsi="Arial" w:cs="Arial"/>
          <w:sz w:val="22"/>
          <w:szCs w:val="22"/>
        </w:rPr>
        <w:t xml:space="preserve">therefore </w:t>
      </w:r>
      <w:r w:rsidRPr="00A6107F">
        <w:rPr>
          <w:rFonts w:ascii="Arial" w:hAnsi="Arial" w:cs="Arial"/>
          <w:sz w:val="22"/>
          <w:szCs w:val="22"/>
        </w:rPr>
        <w:t xml:space="preserve">it is not possible to assess level of </w:t>
      </w:r>
      <w:r w:rsidR="00E50418" w:rsidRPr="00A6107F">
        <w:rPr>
          <w:rFonts w:ascii="Arial" w:hAnsi="Arial" w:cs="Arial"/>
          <w:sz w:val="22"/>
          <w:szCs w:val="22"/>
        </w:rPr>
        <w:t>intensity</w:t>
      </w:r>
      <w:r w:rsidRPr="00A6107F">
        <w:rPr>
          <w:rFonts w:ascii="Arial" w:hAnsi="Arial" w:cs="Arial"/>
          <w:sz w:val="22"/>
          <w:szCs w:val="22"/>
        </w:rPr>
        <w:t xml:space="preserve"> for individual clients. To examine the duration clients remained in the program further figures were derived from the datasets and are presented in section </w:t>
      </w:r>
      <w:r w:rsidR="00B26096" w:rsidRPr="00A6107F">
        <w:rPr>
          <w:rFonts w:ascii="Arial" w:hAnsi="Arial" w:cs="Arial"/>
          <w:sz w:val="22"/>
          <w:szCs w:val="22"/>
        </w:rPr>
        <w:t>4</w:t>
      </w:r>
      <w:r w:rsidRPr="00A6107F">
        <w:rPr>
          <w:rFonts w:ascii="Arial" w:hAnsi="Arial" w:cs="Arial"/>
          <w:sz w:val="22"/>
          <w:szCs w:val="22"/>
        </w:rPr>
        <w:t>.5.</w:t>
      </w:r>
    </w:p>
    <w:p w14:paraId="608629BD" w14:textId="08121AF4" w:rsidR="007B1E9E" w:rsidRPr="00244659" w:rsidRDefault="007B1E9E" w:rsidP="00E3530D">
      <w:pPr>
        <w:pStyle w:val="BodyText"/>
      </w:pPr>
      <w:r w:rsidRPr="00244659">
        <w:t xml:space="preserve">As noted in the limitations section of the methodology, a further consideration for reported client numbers across each project may result from the integrated model and the relative availability and capacity of support services across different locations. Relative project outcomes may in part reflect availability of specific local support service capacity and the ability to case coordinate and case manage clients in each region and project location. Moreover, the qualitative data suggest that different population cohorts and different service constellations characterizing the various geographic IDFVS areas may contribute to the type, duration and intensity of service offered by </w:t>
      </w:r>
      <w:r w:rsidR="002C40B1">
        <w:t>the program</w:t>
      </w:r>
      <w:r w:rsidRPr="00244659">
        <w:t xml:space="preserve">. </w:t>
      </w:r>
      <w:r w:rsidR="000B2E17">
        <w:t xml:space="preserve">IDFVS activities towards </w:t>
      </w:r>
      <w:r w:rsidRPr="00244659">
        <w:t>capacity building</w:t>
      </w:r>
      <w:r w:rsidR="000B2E17">
        <w:t xml:space="preserve"> activities</w:t>
      </w:r>
      <w:r w:rsidRPr="00244659">
        <w:t xml:space="preserve"> </w:t>
      </w:r>
      <w:r w:rsidR="000B2E17">
        <w:t>for</w:t>
      </w:r>
      <w:r w:rsidRPr="00244659">
        <w:t xml:space="preserve"> the service system</w:t>
      </w:r>
      <w:r w:rsidR="000B2E17">
        <w:t>,</w:t>
      </w:r>
      <w:r w:rsidRPr="00244659">
        <w:t xml:space="preserve"> and interrelationships with other DFV</w:t>
      </w:r>
      <w:r w:rsidR="000B2E17">
        <w:t xml:space="preserve"> initiatives, </w:t>
      </w:r>
      <w:r w:rsidRPr="00244659">
        <w:t>will</w:t>
      </w:r>
      <w:r w:rsidR="000B2E17">
        <w:t xml:space="preserve"> also</w:t>
      </w:r>
      <w:r w:rsidRPr="00244659">
        <w:t xml:space="preserve"> not be reflected in the raw client counts.</w:t>
      </w:r>
    </w:p>
    <w:p w14:paraId="7CD2FFD9" w14:textId="7F56263E" w:rsidR="007B1E9E" w:rsidRPr="00244659" w:rsidRDefault="007B1E9E" w:rsidP="00980DD7">
      <w:pPr>
        <w:pStyle w:val="BodyText"/>
      </w:pPr>
      <w:r w:rsidRPr="00244659">
        <w:t xml:space="preserve">The further potentially confounding perspective may be short and </w:t>
      </w:r>
      <w:r w:rsidR="004C565E" w:rsidRPr="00244659">
        <w:t>medium-term</w:t>
      </w:r>
      <w:r w:rsidRPr="00244659">
        <w:t xml:space="preserve"> increases in reported domestic violence and demand for support services as community awareness and tolerance change and victims feel empowered to report cases. </w:t>
      </w:r>
      <w:r w:rsidR="00E3530D">
        <w:t xml:space="preserve">Critical incidents of DFV reported in the media can also have an effect on reporting patterns. </w:t>
      </w:r>
      <w:r w:rsidRPr="00244659">
        <w:t xml:space="preserve">The relative impact that short term unmet demand and increased demand contributes to longer term outcomes requires longer term longitudinal evaluation to verify. </w:t>
      </w:r>
    </w:p>
    <w:p w14:paraId="4396665C" w14:textId="77777777" w:rsidR="007B1E9E" w:rsidRPr="000B2E17" w:rsidRDefault="007B1E9E" w:rsidP="00E915F8">
      <w:pPr>
        <w:pStyle w:val="Heading2"/>
      </w:pPr>
      <w:bookmarkStart w:id="40" w:name="_Toc527998697"/>
      <w:r w:rsidRPr="000B2E17">
        <w:t>Client profiles</w:t>
      </w:r>
      <w:bookmarkEnd w:id="40"/>
    </w:p>
    <w:p w14:paraId="7BE1BEF8" w14:textId="77777777" w:rsidR="007B1E9E" w:rsidRPr="00244659" w:rsidRDefault="007B1E9E" w:rsidP="00D41134">
      <w:pPr>
        <w:pStyle w:val="BodyText"/>
      </w:pPr>
      <w:r w:rsidRPr="00244659">
        <w:t xml:space="preserve">This section presents baseline characteristics for program clients for the combined portal datasets across the two-year study period from 2015-16 to 2016-17. Figures are generally presented as the merged complete study group to provide summary figures on maximum sample sizes. Figures have also been examined for each separate study year and are presented separately where notable changes or trends were identified between years. </w:t>
      </w:r>
    </w:p>
    <w:p w14:paraId="1E683159" w14:textId="77777777" w:rsidR="007B1E9E" w:rsidRPr="00244659" w:rsidRDefault="00D41134" w:rsidP="00E915F8">
      <w:pPr>
        <w:pStyle w:val="Heading4"/>
      </w:pPr>
      <w:r>
        <w:t>Age</w:t>
      </w:r>
    </w:p>
    <w:p w14:paraId="1E39E38C" w14:textId="661E2711" w:rsidR="007B1E9E" w:rsidRPr="00244659" w:rsidRDefault="007B1E9E" w:rsidP="00D41134">
      <w:pPr>
        <w:pStyle w:val="BodyText"/>
      </w:pPr>
      <w:r w:rsidRPr="00244659">
        <w:t xml:space="preserve">The age distribution of clients is normally distributed with almost half of all clients in the 26 to </w:t>
      </w:r>
      <w:r w:rsidR="00D41134" w:rsidRPr="00244659">
        <w:t>40-year</w:t>
      </w:r>
      <w:r w:rsidRPr="00244659">
        <w:t xml:space="preserve"> age group</w:t>
      </w:r>
      <w:r w:rsidR="00D41134">
        <w:t xml:space="preserve"> (</w:t>
      </w:r>
      <w:r w:rsidRPr="00244659">
        <w:fldChar w:fldCharType="begin"/>
      </w:r>
      <w:r w:rsidRPr="00244659">
        <w:instrText xml:space="preserve"> REF _Ref508224530 \h </w:instrText>
      </w:r>
      <w:r w:rsidRPr="00244659">
        <w:fldChar w:fldCharType="separate"/>
      </w:r>
      <w:r w:rsidR="001B23E5" w:rsidRPr="00244659">
        <w:t xml:space="preserve">Figure </w:t>
      </w:r>
      <w:r w:rsidR="001B23E5">
        <w:rPr>
          <w:noProof/>
        </w:rPr>
        <w:t>3</w:t>
      </w:r>
      <w:r w:rsidRPr="00244659">
        <w:fldChar w:fldCharType="end"/>
      </w:r>
      <w:r w:rsidR="00D41134">
        <w:t>)</w:t>
      </w:r>
      <w:r w:rsidRPr="00244659">
        <w:t xml:space="preserve">. The 41 to 55 year age band accounts for around a further quarter of clients with the 18 to 25 year age band making up around 12 percent of clients. </w:t>
      </w:r>
      <w:bookmarkStart w:id="41" w:name="_Ref507941188"/>
    </w:p>
    <w:p w14:paraId="2DDB3EE3" w14:textId="2DCDAE17" w:rsidR="007B1E9E" w:rsidRPr="00244659" w:rsidRDefault="007B1E9E" w:rsidP="00D41134">
      <w:pPr>
        <w:pStyle w:val="Captionfigure"/>
      </w:pPr>
      <w:bookmarkStart w:id="42" w:name="_Ref508224530"/>
      <w:bookmarkStart w:id="43" w:name="_Toc522737617"/>
      <w:r w:rsidRPr="00244659">
        <w:lastRenderedPageBreak/>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3</w:t>
      </w:r>
      <w:r w:rsidR="00324B11">
        <w:rPr>
          <w:noProof/>
        </w:rPr>
        <w:fldChar w:fldCharType="end"/>
      </w:r>
      <w:bookmarkEnd w:id="41"/>
      <w:bookmarkEnd w:id="42"/>
      <w:r w:rsidRPr="00244659">
        <w:t>: Client age distribution</w:t>
      </w:r>
      <w:bookmarkEnd w:id="43"/>
    </w:p>
    <w:p w14:paraId="4F0859D0" w14:textId="77777777" w:rsidR="007B1E9E" w:rsidRPr="00244659" w:rsidRDefault="007B1E9E" w:rsidP="00ED71B8">
      <w:r w:rsidRPr="00244659">
        <w:rPr>
          <w:noProof/>
          <w:lang w:eastAsia="en-AU"/>
        </w:rPr>
        <w:drawing>
          <wp:inline distT="0" distB="0" distL="0" distR="0" wp14:anchorId="0284EEE9" wp14:editId="0EB47CEA">
            <wp:extent cx="4606191" cy="2776537"/>
            <wp:effectExtent l="0" t="0" r="4445" b="5080"/>
            <wp:docPr id="7" name="Picture 2" descr="Figure 3 is a bar chart indicating client age and distribution. For a detailed version please contact the report's authors.">
              <a:extLst xmlns:a="http://schemas.openxmlformats.org/drawingml/2006/main">
                <a:ext uri="{FF2B5EF4-FFF2-40B4-BE49-F238E27FC236}">
                  <a16:creationId xmlns:a16="http://schemas.microsoft.com/office/drawing/2014/main" id="{03D6FF55-B3F5-4585-A903-330FDF536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D6FF55-B3F5-4585-A903-330FDF536846}"/>
                        </a:ext>
                      </a:extLst>
                    </pic:cNvPr>
                    <pic:cNvPicPr>
                      <a:picLocks noChangeAspect="1"/>
                    </pic:cNvPicPr>
                  </pic:nvPicPr>
                  <pic:blipFill>
                    <a:blip r:embed="rId26"/>
                    <a:stretch>
                      <a:fillRect/>
                    </a:stretch>
                  </pic:blipFill>
                  <pic:spPr>
                    <a:xfrm>
                      <a:off x="0" y="0"/>
                      <a:ext cx="4646062" cy="2800570"/>
                    </a:xfrm>
                    <a:prstGeom prst="rect">
                      <a:avLst/>
                    </a:prstGeom>
                  </pic:spPr>
                </pic:pic>
              </a:graphicData>
            </a:graphic>
          </wp:inline>
        </w:drawing>
      </w:r>
    </w:p>
    <w:p w14:paraId="0E6A681E" w14:textId="77777777" w:rsidR="007B1E9E" w:rsidRPr="00B80EB3" w:rsidRDefault="007B1E9E" w:rsidP="00ED71B8">
      <w:pPr>
        <w:rPr>
          <w:rFonts w:ascii="Arial" w:hAnsi="Arial" w:cs="Arial"/>
          <w:sz w:val="20"/>
          <w:szCs w:val="20"/>
        </w:rPr>
      </w:pPr>
      <w:r w:rsidRPr="00B80EB3">
        <w:rPr>
          <w:rFonts w:ascii="Arial" w:hAnsi="Arial" w:cs="Arial"/>
          <w:sz w:val="20"/>
          <w:szCs w:val="20"/>
        </w:rPr>
        <w:t>Source: FACS IDFVS portal datasets 2015-16 to 2016-17</w:t>
      </w:r>
    </w:p>
    <w:p w14:paraId="2328FB6D" w14:textId="10A778E0" w:rsidR="007B1E9E" w:rsidRPr="00244659" w:rsidRDefault="007B1E9E" w:rsidP="00D41134">
      <w:pPr>
        <w:pStyle w:val="BodyText"/>
      </w:pPr>
      <w:r w:rsidRPr="00244659">
        <w:t xml:space="preserve">The remaining client proportions below 18 years and over 55 years are relatively small proportions of the total program at around 5% of clients in each band, although younger and older clients may require particular support needs. </w:t>
      </w:r>
      <w:r w:rsidR="00A51129">
        <w:t xml:space="preserve">The under 18 years group were primary clients of the IDFVS, child clients </w:t>
      </w:r>
      <w:r w:rsidR="003E3B46">
        <w:t xml:space="preserve">of adult primary clients </w:t>
      </w:r>
      <w:r w:rsidR="00A51129">
        <w:t xml:space="preserve">are reported separately later in this report. </w:t>
      </w:r>
    </w:p>
    <w:p w14:paraId="764244BC" w14:textId="4648D025" w:rsidR="007B1E9E" w:rsidRPr="00244659" w:rsidRDefault="007B1E9E" w:rsidP="00D41134">
      <w:pPr>
        <w:pStyle w:val="BodyText"/>
      </w:pPr>
      <w:r w:rsidRPr="00244659">
        <w:t xml:space="preserve">The distribution of clients across age bands at each project </w:t>
      </w:r>
      <w:r w:rsidR="00596D84">
        <w:t>was</w:t>
      </w:r>
      <w:r w:rsidRPr="00244659">
        <w:t xml:space="preserve"> relatively consistent with the overall averages. There were a notable proportion of under</w:t>
      </w:r>
      <w:r w:rsidR="00441165">
        <w:t xml:space="preserve"> </w:t>
      </w:r>
      <w:r w:rsidRPr="00244659">
        <w:t>18year clients reported at Bondi Beach (n=70) representing 22.4% of total Bondi clients and a third of this age group for the program.</w:t>
      </w:r>
    </w:p>
    <w:p w14:paraId="6753CCB7" w14:textId="77777777" w:rsidR="007B1E9E" w:rsidRPr="00244659" w:rsidRDefault="007B1E9E" w:rsidP="00E915F8">
      <w:pPr>
        <w:pStyle w:val="Heading4"/>
      </w:pPr>
      <w:r w:rsidRPr="00244659">
        <w:t>Gender</w:t>
      </w:r>
    </w:p>
    <w:p w14:paraId="14E18264" w14:textId="2C50E8C8" w:rsidR="007B1E9E" w:rsidRPr="00B80EB3" w:rsidRDefault="007B1E9E" w:rsidP="00A6107F">
      <w:pPr>
        <w:autoSpaceDE/>
        <w:autoSpaceDN/>
        <w:adjustRightInd/>
        <w:spacing w:after="160" w:line="259" w:lineRule="auto"/>
        <w:ind w:right="0"/>
        <w:rPr>
          <w:rFonts w:ascii="Arial" w:hAnsi="Arial" w:cs="Arial"/>
          <w:sz w:val="22"/>
          <w:szCs w:val="22"/>
        </w:rPr>
      </w:pPr>
      <w:r w:rsidRPr="00B80EB3">
        <w:rPr>
          <w:rFonts w:ascii="Arial" w:hAnsi="Arial" w:cs="Arial"/>
          <w:sz w:val="22"/>
          <w:szCs w:val="22"/>
        </w:rPr>
        <w:t xml:space="preserve">Consistent with established domestic violence statistics IDFVS clients are almost all women, 96.6% (n=4,699) over the </w:t>
      </w:r>
      <w:r w:rsidR="00D41134" w:rsidRPr="00B80EB3">
        <w:rPr>
          <w:rFonts w:ascii="Arial" w:hAnsi="Arial" w:cs="Arial"/>
          <w:sz w:val="22"/>
          <w:szCs w:val="22"/>
        </w:rPr>
        <w:t>two-year</w:t>
      </w:r>
      <w:r w:rsidRPr="00B80EB3">
        <w:rPr>
          <w:rFonts w:ascii="Arial" w:hAnsi="Arial" w:cs="Arial"/>
          <w:sz w:val="22"/>
          <w:szCs w:val="22"/>
        </w:rPr>
        <w:t xml:space="preserve"> study period, with a similar high proportion in each year</w:t>
      </w:r>
      <w:r w:rsidR="00D41134" w:rsidRPr="00B80EB3">
        <w:rPr>
          <w:rFonts w:ascii="Arial" w:hAnsi="Arial" w:cs="Arial"/>
          <w:sz w:val="22"/>
          <w:szCs w:val="22"/>
        </w:rPr>
        <w:t xml:space="preserve"> (</w:t>
      </w:r>
      <w:r w:rsidR="003278A7" w:rsidRPr="00B80EB3">
        <w:rPr>
          <w:rFonts w:ascii="Arial" w:hAnsi="Arial" w:cs="Arial"/>
          <w:sz w:val="22"/>
          <w:szCs w:val="22"/>
        </w:rPr>
        <w:fldChar w:fldCharType="begin"/>
      </w:r>
      <w:r w:rsidR="003278A7" w:rsidRPr="00B80EB3">
        <w:rPr>
          <w:rFonts w:ascii="Arial" w:hAnsi="Arial" w:cs="Arial"/>
          <w:sz w:val="22"/>
          <w:szCs w:val="22"/>
        </w:rPr>
        <w:instrText xml:space="preserve"> REF _Ref522648958 \h </w:instrText>
      </w:r>
      <w:r w:rsidR="00E915F8" w:rsidRPr="00B80EB3">
        <w:rPr>
          <w:rFonts w:ascii="Arial" w:hAnsi="Arial" w:cs="Arial"/>
          <w:sz w:val="22"/>
          <w:szCs w:val="22"/>
        </w:rPr>
        <w:instrText xml:space="preserve"> \* MERGEFORMAT </w:instrText>
      </w:r>
      <w:r w:rsidR="003278A7" w:rsidRPr="00B80EB3">
        <w:rPr>
          <w:rFonts w:ascii="Arial" w:hAnsi="Arial" w:cs="Arial"/>
          <w:sz w:val="22"/>
          <w:szCs w:val="22"/>
        </w:rPr>
      </w:r>
      <w:r w:rsidR="003278A7" w:rsidRPr="00B80EB3">
        <w:rPr>
          <w:rFonts w:ascii="Arial" w:hAnsi="Arial" w:cs="Arial"/>
          <w:sz w:val="22"/>
          <w:szCs w:val="22"/>
        </w:rPr>
        <w:fldChar w:fldCharType="separate"/>
      </w:r>
      <w:r w:rsidR="003278A7" w:rsidRPr="00B80EB3">
        <w:rPr>
          <w:rFonts w:ascii="Arial" w:hAnsi="Arial" w:cs="Arial"/>
          <w:sz w:val="22"/>
          <w:szCs w:val="22"/>
        </w:rPr>
        <w:t xml:space="preserve">Table </w:t>
      </w:r>
      <w:r w:rsidR="003278A7" w:rsidRPr="00B80EB3">
        <w:rPr>
          <w:rFonts w:ascii="Arial" w:hAnsi="Arial" w:cs="Arial"/>
          <w:noProof/>
          <w:sz w:val="22"/>
          <w:szCs w:val="22"/>
        </w:rPr>
        <w:t>4</w:t>
      </w:r>
      <w:r w:rsidR="003278A7" w:rsidRPr="00B80EB3">
        <w:rPr>
          <w:rFonts w:ascii="Arial" w:hAnsi="Arial" w:cs="Arial"/>
          <w:sz w:val="22"/>
          <w:szCs w:val="22"/>
        </w:rPr>
        <w:fldChar w:fldCharType="end"/>
      </w:r>
      <w:r w:rsidR="00D41134" w:rsidRPr="00B80EB3">
        <w:rPr>
          <w:rFonts w:ascii="Arial" w:hAnsi="Arial" w:cs="Arial"/>
          <w:sz w:val="22"/>
          <w:szCs w:val="22"/>
        </w:rPr>
        <w:t>)</w:t>
      </w:r>
      <w:r w:rsidRPr="00B80EB3">
        <w:rPr>
          <w:rFonts w:ascii="Arial" w:hAnsi="Arial" w:cs="Arial"/>
          <w:sz w:val="22"/>
          <w:szCs w:val="22"/>
        </w:rPr>
        <w:t>. Men comprised 3.4% of clients (n=167) which include a small number of perpetrators (n=11).</w:t>
      </w:r>
    </w:p>
    <w:p w14:paraId="4D11F3F1" w14:textId="77777777" w:rsidR="00C05D5F" w:rsidRDefault="00C05D5F">
      <w:pPr>
        <w:autoSpaceDE/>
        <w:autoSpaceDN/>
        <w:adjustRightInd/>
        <w:spacing w:after="160" w:line="259" w:lineRule="auto"/>
        <w:ind w:right="0"/>
        <w:rPr>
          <w:rFonts w:eastAsiaTheme="minorHAnsi" w:cs="Times New Roman"/>
          <w:b/>
          <w:bCs/>
          <w:sz w:val="20"/>
          <w:szCs w:val="20"/>
        </w:rPr>
      </w:pPr>
      <w:bookmarkStart w:id="44" w:name="_Ref508224571"/>
      <w:r>
        <w:br w:type="page"/>
      </w:r>
    </w:p>
    <w:p w14:paraId="2A53FE1C" w14:textId="51DF9371" w:rsidR="007B1E9E" w:rsidRPr="00244659" w:rsidRDefault="007B1E9E" w:rsidP="00E915F8">
      <w:pPr>
        <w:pStyle w:val="Captiontable"/>
      </w:pPr>
      <w:bookmarkStart w:id="45" w:name="_Ref522648958"/>
      <w:bookmarkStart w:id="46" w:name="_Toc527998733"/>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4</w:t>
      </w:r>
      <w:r w:rsidR="00324B11">
        <w:rPr>
          <w:noProof/>
        </w:rPr>
        <w:fldChar w:fldCharType="end"/>
      </w:r>
      <w:bookmarkEnd w:id="44"/>
      <w:bookmarkEnd w:id="45"/>
      <w:r w:rsidRPr="00244659">
        <w:t xml:space="preserve"> Client gender 2015-16 and 2016-17</w:t>
      </w:r>
      <w:bookmarkEnd w:id="46"/>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560"/>
        <w:gridCol w:w="1070"/>
        <w:gridCol w:w="1030"/>
        <w:gridCol w:w="1449"/>
        <w:gridCol w:w="1127"/>
        <w:gridCol w:w="956"/>
        <w:gridCol w:w="1030"/>
      </w:tblGrid>
      <w:tr w:rsidR="007B1E9E" w:rsidRPr="00D41134" w14:paraId="0903845D" w14:textId="77777777" w:rsidTr="00ED71B8">
        <w:trPr>
          <w:cantSplit/>
          <w:tblHeader/>
        </w:trPr>
        <w:tc>
          <w:tcPr>
            <w:tcW w:w="1560" w:type="dxa"/>
            <w:tcBorders>
              <w:top w:val="single" w:sz="4" w:space="0" w:color="auto"/>
            </w:tcBorders>
            <w:shd w:val="clear" w:color="auto" w:fill="FFFFFF" w:themeFill="background1"/>
          </w:tcPr>
          <w:p w14:paraId="73485275" w14:textId="77777777" w:rsidR="007B1E9E" w:rsidRPr="00D41134" w:rsidRDefault="007B1E9E" w:rsidP="00ED71B8">
            <w:pPr>
              <w:spacing w:after="120"/>
              <w:rPr>
                <w:rFonts w:ascii="Arial" w:hAnsi="Arial" w:cs="Arial"/>
                <w:b/>
                <w:sz w:val="20"/>
                <w:szCs w:val="20"/>
              </w:rPr>
            </w:pPr>
            <w:r w:rsidRPr="00D41134">
              <w:rPr>
                <w:rFonts w:ascii="Arial" w:hAnsi="Arial" w:cs="Arial"/>
                <w:b/>
                <w:sz w:val="20"/>
                <w:szCs w:val="20"/>
              </w:rPr>
              <w:t>Gender</w:t>
            </w:r>
          </w:p>
        </w:tc>
        <w:tc>
          <w:tcPr>
            <w:tcW w:w="2100" w:type="dxa"/>
            <w:gridSpan w:val="2"/>
            <w:tcBorders>
              <w:top w:val="single" w:sz="4" w:space="0" w:color="auto"/>
            </w:tcBorders>
            <w:shd w:val="clear" w:color="auto" w:fill="FFFFFF" w:themeFill="background1"/>
            <w:vAlign w:val="center"/>
          </w:tcPr>
          <w:p w14:paraId="38904DFD"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2015-16</w:t>
            </w:r>
          </w:p>
        </w:tc>
        <w:tc>
          <w:tcPr>
            <w:tcW w:w="2576" w:type="dxa"/>
            <w:gridSpan w:val="2"/>
            <w:tcBorders>
              <w:top w:val="single" w:sz="4" w:space="0" w:color="auto"/>
            </w:tcBorders>
            <w:shd w:val="clear" w:color="auto" w:fill="FFFFFF" w:themeFill="background1"/>
            <w:vAlign w:val="center"/>
          </w:tcPr>
          <w:p w14:paraId="130CA394"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2016-17</w:t>
            </w:r>
          </w:p>
        </w:tc>
        <w:tc>
          <w:tcPr>
            <w:tcW w:w="1986" w:type="dxa"/>
            <w:gridSpan w:val="2"/>
            <w:tcBorders>
              <w:top w:val="single" w:sz="4" w:space="0" w:color="auto"/>
            </w:tcBorders>
            <w:shd w:val="clear" w:color="auto" w:fill="FFFFFF" w:themeFill="background1"/>
            <w:vAlign w:val="center"/>
          </w:tcPr>
          <w:p w14:paraId="66EC0EE0" w14:textId="77777777" w:rsidR="007B1E9E" w:rsidRPr="00D41134" w:rsidRDefault="007B1E9E" w:rsidP="00ED71B8">
            <w:pPr>
              <w:spacing w:after="120"/>
              <w:jc w:val="center"/>
              <w:rPr>
                <w:rFonts w:ascii="Arial" w:hAnsi="Arial" w:cs="Arial"/>
                <w:b/>
                <w:sz w:val="20"/>
                <w:szCs w:val="20"/>
              </w:rPr>
            </w:pPr>
            <w:r w:rsidRPr="00D41134">
              <w:rPr>
                <w:rFonts w:ascii="Arial" w:hAnsi="Arial" w:cs="Arial"/>
                <w:b/>
                <w:sz w:val="20"/>
                <w:szCs w:val="20"/>
              </w:rPr>
              <w:t>Total</w:t>
            </w:r>
          </w:p>
        </w:tc>
      </w:tr>
      <w:tr w:rsidR="007B1E9E" w:rsidRPr="00D41134" w14:paraId="22A50365" w14:textId="77777777" w:rsidTr="00ED71B8">
        <w:trPr>
          <w:cantSplit/>
          <w:tblHeader/>
        </w:trPr>
        <w:tc>
          <w:tcPr>
            <w:tcW w:w="1560" w:type="dxa"/>
            <w:tcBorders>
              <w:bottom w:val="single" w:sz="4" w:space="0" w:color="auto"/>
            </w:tcBorders>
            <w:shd w:val="clear" w:color="auto" w:fill="FFFFFF" w:themeFill="background1"/>
          </w:tcPr>
          <w:p w14:paraId="66F9A738" w14:textId="77777777" w:rsidR="007B1E9E" w:rsidRPr="00D41134" w:rsidRDefault="007B1E9E" w:rsidP="00ED71B8">
            <w:pPr>
              <w:spacing w:after="120"/>
              <w:rPr>
                <w:rFonts w:ascii="Arial" w:hAnsi="Arial" w:cs="Arial"/>
                <w:b/>
                <w:sz w:val="20"/>
                <w:szCs w:val="20"/>
              </w:rPr>
            </w:pPr>
          </w:p>
        </w:tc>
        <w:tc>
          <w:tcPr>
            <w:tcW w:w="1070" w:type="dxa"/>
            <w:tcBorders>
              <w:bottom w:val="single" w:sz="4" w:space="0" w:color="auto"/>
            </w:tcBorders>
            <w:shd w:val="clear" w:color="auto" w:fill="FFFFFF" w:themeFill="background1"/>
          </w:tcPr>
          <w:p w14:paraId="1290FB78" w14:textId="13D41A03"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r w:rsidR="0045016D">
              <w:rPr>
                <w:rFonts w:ascii="Arial" w:hAnsi="Arial" w:cs="Arial"/>
                <w:b/>
                <w:sz w:val="20"/>
                <w:szCs w:val="20"/>
              </w:rPr>
              <w:t xml:space="preserve"> n</w:t>
            </w:r>
          </w:p>
        </w:tc>
        <w:tc>
          <w:tcPr>
            <w:tcW w:w="1030" w:type="dxa"/>
            <w:tcBorders>
              <w:bottom w:val="single" w:sz="4" w:space="0" w:color="auto"/>
            </w:tcBorders>
            <w:shd w:val="clear" w:color="auto" w:fill="FFFFFF" w:themeFill="background1"/>
          </w:tcPr>
          <w:p w14:paraId="5F0BE230"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c>
          <w:tcPr>
            <w:tcW w:w="1449" w:type="dxa"/>
            <w:tcBorders>
              <w:bottom w:val="single" w:sz="4" w:space="0" w:color="auto"/>
            </w:tcBorders>
            <w:shd w:val="clear" w:color="auto" w:fill="FFFFFF" w:themeFill="background1"/>
          </w:tcPr>
          <w:p w14:paraId="65F14319"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p>
        </w:tc>
        <w:tc>
          <w:tcPr>
            <w:tcW w:w="1127" w:type="dxa"/>
            <w:tcBorders>
              <w:bottom w:val="single" w:sz="4" w:space="0" w:color="auto"/>
            </w:tcBorders>
            <w:shd w:val="clear" w:color="auto" w:fill="FFFFFF" w:themeFill="background1"/>
          </w:tcPr>
          <w:p w14:paraId="73A7F2FE"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c>
          <w:tcPr>
            <w:tcW w:w="956" w:type="dxa"/>
            <w:tcBorders>
              <w:bottom w:val="single" w:sz="4" w:space="0" w:color="auto"/>
            </w:tcBorders>
            <w:shd w:val="clear" w:color="auto" w:fill="FFFFFF" w:themeFill="background1"/>
          </w:tcPr>
          <w:p w14:paraId="0D21DD1B" w14:textId="5FADD4F9"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Clients</w:t>
            </w:r>
            <w:r w:rsidR="0045016D">
              <w:rPr>
                <w:rFonts w:ascii="Arial" w:hAnsi="Arial" w:cs="Arial"/>
                <w:b/>
                <w:sz w:val="20"/>
                <w:szCs w:val="20"/>
              </w:rPr>
              <w:t xml:space="preserve"> n</w:t>
            </w:r>
          </w:p>
        </w:tc>
        <w:tc>
          <w:tcPr>
            <w:tcW w:w="1030" w:type="dxa"/>
            <w:tcBorders>
              <w:bottom w:val="single" w:sz="4" w:space="0" w:color="auto"/>
            </w:tcBorders>
            <w:shd w:val="clear" w:color="auto" w:fill="FFFFFF" w:themeFill="background1"/>
          </w:tcPr>
          <w:p w14:paraId="672C1EC3" w14:textId="77777777" w:rsidR="007B1E9E" w:rsidRPr="00D41134" w:rsidRDefault="007B1E9E" w:rsidP="00ED71B8">
            <w:pPr>
              <w:spacing w:after="120"/>
              <w:jc w:val="right"/>
              <w:rPr>
                <w:rFonts w:ascii="Arial" w:hAnsi="Arial" w:cs="Arial"/>
                <w:b/>
                <w:sz w:val="20"/>
                <w:szCs w:val="20"/>
              </w:rPr>
            </w:pPr>
            <w:r w:rsidRPr="00D41134">
              <w:rPr>
                <w:rFonts w:ascii="Arial" w:hAnsi="Arial" w:cs="Arial"/>
                <w:b/>
                <w:sz w:val="20"/>
                <w:szCs w:val="20"/>
              </w:rPr>
              <w:t>%</w:t>
            </w:r>
          </w:p>
        </w:tc>
      </w:tr>
      <w:tr w:rsidR="007B1E9E" w:rsidRPr="00D41134" w14:paraId="0C0056F2" w14:textId="77777777" w:rsidTr="00ED71B8">
        <w:tc>
          <w:tcPr>
            <w:tcW w:w="1560" w:type="dxa"/>
            <w:tcBorders>
              <w:top w:val="single" w:sz="4" w:space="0" w:color="auto"/>
            </w:tcBorders>
          </w:tcPr>
          <w:p w14:paraId="2F800A64" w14:textId="77777777" w:rsidR="007B1E9E" w:rsidRPr="00D41134" w:rsidRDefault="007B1E9E" w:rsidP="00ED71B8">
            <w:pPr>
              <w:spacing w:after="120"/>
              <w:rPr>
                <w:rFonts w:ascii="Arial" w:hAnsi="Arial" w:cs="Arial"/>
                <w:sz w:val="20"/>
                <w:szCs w:val="20"/>
              </w:rPr>
            </w:pPr>
            <w:r w:rsidRPr="00D41134">
              <w:rPr>
                <w:rFonts w:ascii="Arial" w:hAnsi="Arial" w:cs="Arial"/>
                <w:sz w:val="20"/>
                <w:szCs w:val="20"/>
              </w:rPr>
              <w:t>Female</w:t>
            </w:r>
          </w:p>
        </w:tc>
        <w:tc>
          <w:tcPr>
            <w:tcW w:w="1070" w:type="dxa"/>
            <w:tcBorders>
              <w:top w:val="single" w:sz="4" w:space="0" w:color="auto"/>
            </w:tcBorders>
          </w:tcPr>
          <w:p w14:paraId="5E1B69DB"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2,379 </w:t>
            </w:r>
          </w:p>
        </w:tc>
        <w:tc>
          <w:tcPr>
            <w:tcW w:w="1030" w:type="dxa"/>
            <w:tcBorders>
              <w:top w:val="single" w:sz="4" w:space="0" w:color="auto"/>
            </w:tcBorders>
          </w:tcPr>
          <w:p w14:paraId="5CB8D3FE" w14:textId="782C75C1"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96.9</w:t>
            </w:r>
          </w:p>
        </w:tc>
        <w:tc>
          <w:tcPr>
            <w:tcW w:w="1449" w:type="dxa"/>
            <w:tcBorders>
              <w:top w:val="single" w:sz="4" w:space="0" w:color="auto"/>
            </w:tcBorders>
          </w:tcPr>
          <w:p w14:paraId="39A9A485"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2,320 </w:t>
            </w:r>
          </w:p>
        </w:tc>
        <w:tc>
          <w:tcPr>
            <w:tcW w:w="1127" w:type="dxa"/>
            <w:tcBorders>
              <w:top w:val="single" w:sz="4" w:space="0" w:color="auto"/>
            </w:tcBorders>
          </w:tcPr>
          <w:p w14:paraId="3C1955B6" w14:textId="5CAE5E54"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96.2</w:t>
            </w:r>
          </w:p>
        </w:tc>
        <w:tc>
          <w:tcPr>
            <w:tcW w:w="956" w:type="dxa"/>
            <w:tcBorders>
              <w:top w:val="single" w:sz="4" w:space="0" w:color="auto"/>
            </w:tcBorders>
          </w:tcPr>
          <w:p w14:paraId="32FA0754"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4,699 </w:t>
            </w:r>
          </w:p>
        </w:tc>
        <w:tc>
          <w:tcPr>
            <w:tcW w:w="1030" w:type="dxa"/>
            <w:tcBorders>
              <w:top w:val="single" w:sz="4" w:space="0" w:color="auto"/>
            </w:tcBorders>
          </w:tcPr>
          <w:p w14:paraId="3CF7DDAF" w14:textId="2865A80A"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96.6</w:t>
            </w:r>
          </w:p>
        </w:tc>
      </w:tr>
      <w:tr w:rsidR="007B1E9E" w:rsidRPr="00D41134" w14:paraId="4C9ACBD9" w14:textId="77777777" w:rsidTr="00ED71B8">
        <w:tc>
          <w:tcPr>
            <w:tcW w:w="1560" w:type="dxa"/>
          </w:tcPr>
          <w:p w14:paraId="041449A0" w14:textId="77777777" w:rsidR="007B1E9E" w:rsidRPr="00D41134" w:rsidRDefault="007B1E9E" w:rsidP="00ED71B8">
            <w:pPr>
              <w:spacing w:after="120"/>
              <w:rPr>
                <w:rFonts w:ascii="Arial" w:hAnsi="Arial" w:cs="Arial"/>
                <w:sz w:val="20"/>
                <w:szCs w:val="20"/>
              </w:rPr>
            </w:pPr>
            <w:r w:rsidRPr="00D41134">
              <w:rPr>
                <w:rFonts w:ascii="Arial" w:hAnsi="Arial" w:cs="Arial"/>
                <w:sz w:val="20"/>
                <w:szCs w:val="20"/>
              </w:rPr>
              <w:t>Male</w:t>
            </w:r>
          </w:p>
        </w:tc>
        <w:tc>
          <w:tcPr>
            <w:tcW w:w="1070" w:type="dxa"/>
          </w:tcPr>
          <w:p w14:paraId="19592C16"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76 </w:t>
            </w:r>
          </w:p>
        </w:tc>
        <w:tc>
          <w:tcPr>
            <w:tcW w:w="1030" w:type="dxa"/>
          </w:tcPr>
          <w:p w14:paraId="0CFCFADF" w14:textId="5EEC5435"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3.1</w:t>
            </w:r>
          </w:p>
        </w:tc>
        <w:tc>
          <w:tcPr>
            <w:tcW w:w="1449" w:type="dxa"/>
          </w:tcPr>
          <w:p w14:paraId="6030FD4C"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91 </w:t>
            </w:r>
          </w:p>
        </w:tc>
        <w:tc>
          <w:tcPr>
            <w:tcW w:w="1127" w:type="dxa"/>
          </w:tcPr>
          <w:p w14:paraId="527246F7" w14:textId="2B676785"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3.8</w:t>
            </w:r>
          </w:p>
        </w:tc>
        <w:tc>
          <w:tcPr>
            <w:tcW w:w="956" w:type="dxa"/>
          </w:tcPr>
          <w:p w14:paraId="05196353"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167 </w:t>
            </w:r>
          </w:p>
        </w:tc>
        <w:tc>
          <w:tcPr>
            <w:tcW w:w="1030" w:type="dxa"/>
          </w:tcPr>
          <w:p w14:paraId="3A0428B7" w14:textId="38FB333B"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3.4</w:t>
            </w:r>
          </w:p>
        </w:tc>
      </w:tr>
      <w:tr w:rsidR="007B1E9E" w:rsidRPr="00D41134" w14:paraId="3E0416AB" w14:textId="77777777" w:rsidTr="00ED71B8">
        <w:tc>
          <w:tcPr>
            <w:tcW w:w="1560" w:type="dxa"/>
            <w:tcBorders>
              <w:top w:val="single" w:sz="4" w:space="0" w:color="auto"/>
              <w:bottom w:val="single" w:sz="4" w:space="0" w:color="auto"/>
            </w:tcBorders>
          </w:tcPr>
          <w:p w14:paraId="698B15BA" w14:textId="77777777" w:rsidR="007B1E9E" w:rsidRPr="00D41134" w:rsidRDefault="007B1E9E" w:rsidP="00ED71B8">
            <w:pPr>
              <w:spacing w:after="120"/>
              <w:rPr>
                <w:rFonts w:ascii="Arial" w:hAnsi="Arial" w:cs="Arial"/>
                <w:sz w:val="20"/>
                <w:szCs w:val="20"/>
                <w:lang w:eastAsia="en-AU"/>
              </w:rPr>
            </w:pPr>
            <w:r w:rsidRPr="00D41134">
              <w:rPr>
                <w:rFonts w:ascii="Arial" w:hAnsi="Arial" w:cs="Arial"/>
                <w:sz w:val="20"/>
                <w:szCs w:val="20"/>
              </w:rPr>
              <w:t>Total</w:t>
            </w:r>
          </w:p>
        </w:tc>
        <w:tc>
          <w:tcPr>
            <w:tcW w:w="1070" w:type="dxa"/>
            <w:tcBorders>
              <w:top w:val="single" w:sz="4" w:space="0" w:color="auto"/>
              <w:bottom w:val="single" w:sz="4" w:space="0" w:color="auto"/>
            </w:tcBorders>
          </w:tcPr>
          <w:p w14:paraId="17CD6EDE" w14:textId="77777777" w:rsidR="007B1E9E" w:rsidRPr="00D41134" w:rsidRDefault="007B1E9E" w:rsidP="00ED71B8">
            <w:pPr>
              <w:spacing w:after="120"/>
              <w:jc w:val="right"/>
              <w:rPr>
                <w:rFonts w:ascii="Arial" w:hAnsi="Arial" w:cs="Arial"/>
                <w:sz w:val="20"/>
                <w:szCs w:val="20"/>
                <w:lang w:eastAsia="en-AU"/>
              </w:rPr>
            </w:pPr>
            <w:r w:rsidRPr="00D41134">
              <w:rPr>
                <w:rFonts w:ascii="Arial" w:hAnsi="Arial" w:cs="Arial"/>
                <w:sz w:val="20"/>
                <w:szCs w:val="20"/>
              </w:rPr>
              <w:t xml:space="preserve"> 2,455 </w:t>
            </w:r>
          </w:p>
        </w:tc>
        <w:tc>
          <w:tcPr>
            <w:tcW w:w="1030" w:type="dxa"/>
            <w:tcBorders>
              <w:top w:val="single" w:sz="4" w:space="0" w:color="auto"/>
              <w:bottom w:val="single" w:sz="4" w:space="0" w:color="auto"/>
            </w:tcBorders>
          </w:tcPr>
          <w:p w14:paraId="3F22FC83" w14:textId="17E93714"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c>
          <w:tcPr>
            <w:tcW w:w="1449" w:type="dxa"/>
            <w:tcBorders>
              <w:top w:val="single" w:sz="4" w:space="0" w:color="auto"/>
              <w:bottom w:val="single" w:sz="4" w:space="0" w:color="auto"/>
            </w:tcBorders>
          </w:tcPr>
          <w:p w14:paraId="3C3DFA78"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2,411 </w:t>
            </w:r>
          </w:p>
        </w:tc>
        <w:tc>
          <w:tcPr>
            <w:tcW w:w="1127" w:type="dxa"/>
            <w:tcBorders>
              <w:top w:val="single" w:sz="4" w:space="0" w:color="auto"/>
              <w:bottom w:val="single" w:sz="4" w:space="0" w:color="auto"/>
            </w:tcBorders>
          </w:tcPr>
          <w:p w14:paraId="30BE8F02" w14:textId="68F2A92B"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c>
          <w:tcPr>
            <w:tcW w:w="956" w:type="dxa"/>
            <w:tcBorders>
              <w:top w:val="single" w:sz="4" w:space="0" w:color="auto"/>
              <w:bottom w:val="single" w:sz="4" w:space="0" w:color="auto"/>
            </w:tcBorders>
          </w:tcPr>
          <w:p w14:paraId="19810929" w14:textId="77777777"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 xml:space="preserve"> 4,866 </w:t>
            </w:r>
          </w:p>
        </w:tc>
        <w:tc>
          <w:tcPr>
            <w:tcW w:w="1030" w:type="dxa"/>
            <w:tcBorders>
              <w:top w:val="single" w:sz="4" w:space="0" w:color="auto"/>
              <w:bottom w:val="single" w:sz="4" w:space="0" w:color="auto"/>
            </w:tcBorders>
          </w:tcPr>
          <w:p w14:paraId="06491DAD" w14:textId="4050CB96" w:rsidR="007B1E9E" w:rsidRPr="00D41134" w:rsidRDefault="007B1E9E" w:rsidP="00ED71B8">
            <w:pPr>
              <w:spacing w:after="120"/>
              <w:jc w:val="right"/>
              <w:rPr>
                <w:rFonts w:ascii="Arial" w:hAnsi="Arial" w:cs="Arial"/>
                <w:sz w:val="20"/>
                <w:szCs w:val="20"/>
              </w:rPr>
            </w:pPr>
            <w:r w:rsidRPr="00D41134">
              <w:rPr>
                <w:rFonts w:ascii="Arial" w:hAnsi="Arial" w:cs="Arial"/>
                <w:sz w:val="20"/>
                <w:szCs w:val="20"/>
              </w:rPr>
              <w:t>100.0</w:t>
            </w:r>
          </w:p>
        </w:tc>
      </w:tr>
    </w:tbl>
    <w:p w14:paraId="3DE66707" w14:textId="77777777" w:rsidR="007B1E9E" w:rsidRPr="00244659" w:rsidRDefault="007B1E9E" w:rsidP="00275158">
      <w:pPr>
        <w:pStyle w:val="Tablenotes"/>
      </w:pPr>
      <w:r w:rsidRPr="00244659">
        <w:t>Source: FACS IDFVS portal datasets 2015-16 to 2016-17</w:t>
      </w:r>
    </w:p>
    <w:p w14:paraId="4B0B4744" w14:textId="77777777" w:rsidR="007B1E9E" w:rsidRPr="00244659" w:rsidRDefault="00F07453" w:rsidP="00E915F8">
      <w:pPr>
        <w:pStyle w:val="Heading4"/>
      </w:pPr>
      <w:r>
        <w:t>R</w:t>
      </w:r>
      <w:r w:rsidR="007B1E9E" w:rsidRPr="00244659">
        <w:t xml:space="preserve">elationship to </w:t>
      </w:r>
      <w:r>
        <w:t>perpetrator</w:t>
      </w:r>
    </w:p>
    <w:p w14:paraId="0AB9DFBC" w14:textId="190EB19C" w:rsidR="007B1E9E" w:rsidRPr="00244659" w:rsidRDefault="007B1E9E" w:rsidP="00F07453">
      <w:pPr>
        <w:pStyle w:val="BodyText"/>
      </w:pPr>
      <w:r w:rsidRPr="00244659">
        <w:t xml:space="preserve">The perpetrator relationships to IDFVS clients at the time the violence occurred are predominantly a current intimate partner 46.5% (n=507), former or ex partners 33.8% (n=368) or other family members 15.1% (n=165), </w:t>
      </w:r>
      <w:r w:rsidRPr="00244659">
        <w:fldChar w:fldCharType="begin"/>
      </w:r>
      <w:r w:rsidRPr="00244659">
        <w:instrText xml:space="preserve"> REF _Ref508045433 \h </w:instrText>
      </w:r>
      <w:r w:rsidRPr="00244659">
        <w:fldChar w:fldCharType="separate"/>
      </w:r>
      <w:r w:rsidR="001B23E5" w:rsidRPr="00244659">
        <w:t xml:space="preserve">Table </w:t>
      </w:r>
      <w:r w:rsidR="001B23E5">
        <w:rPr>
          <w:noProof/>
        </w:rPr>
        <w:t>5</w:t>
      </w:r>
      <w:r w:rsidRPr="00244659">
        <w:fldChar w:fldCharType="end"/>
      </w:r>
      <w:r w:rsidRPr="00244659">
        <w:t>. Each relationship group was relatively consistent across each year with an increase in former or ex partners from 31.9% (n=174) in 2015-16 to 35.6% (n=194) in 2016-17.</w:t>
      </w:r>
      <w:bookmarkStart w:id="47" w:name="_Ref507768488"/>
    </w:p>
    <w:p w14:paraId="17C8F595" w14:textId="01416A86" w:rsidR="007B1E9E" w:rsidRPr="00244659" w:rsidRDefault="007B1E9E" w:rsidP="00E915F8">
      <w:pPr>
        <w:pStyle w:val="Captiontable"/>
      </w:pPr>
      <w:bookmarkStart w:id="48" w:name="_Ref508045433"/>
      <w:bookmarkStart w:id="49" w:name="_Toc52799873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5</w:t>
      </w:r>
      <w:r w:rsidR="00324B11">
        <w:rPr>
          <w:noProof/>
        </w:rPr>
        <w:fldChar w:fldCharType="end"/>
      </w:r>
      <w:bookmarkEnd w:id="47"/>
      <w:bookmarkEnd w:id="48"/>
      <w:r w:rsidRPr="00244659">
        <w:t xml:space="preserve">: Relationship </w:t>
      </w:r>
      <w:r w:rsidR="00F07453">
        <w:t xml:space="preserve">between perpetrator and </w:t>
      </w:r>
      <w:r w:rsidRPr="00244659">
        <w:t>victim 2015-16 and 2016-17</w:t>
      </w:r>
      <w:bookmarkEnd w:id="49"/>
    </w:p>
    <w:tbl>
      <w:tblPr>
        <w:tblW w:w="836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156"/>
        <w:gridCol w:w="883"/>
        <w:gridCol w:w="888"/>
        <w:gridCol w:w="142"/>
        <w:gridCol w:w="1244"/>
        <w:gridCol w:w="974"/>
        <w:gridCol w:w="118"/>
        <w:gridCol w:w="929"/>
        <w:gridCol w:w="888"/>
        <w:gridCol w:w="142"/>
      </w:tblGrid>
      <w:tr w:rsidR="007B1E9E" w:rsidRPr="00645BA4" w14:paraId="4DB6F354" w14:textId="77777777" w:rsidTr="00A16A05">
        <w:trPr>
          <w:gridAfter w:val="1"/>
          <w:wAfter w:w="142" w:type="dxa"/>
          <w:cantSplit/>
          <w:tblHeader/>
        </w:trPr>
        <w:tc>
          <w:tcPr>
            <w:tcW w:w="2156" w:type="dxa"/>
            <w:tcBorders>
              <w:top w:val="single" w:sz="4" w:space="0" w:color="auto"/>
            </w:tcBorders>
            <w:shd w:val="clear" w:color="auto" w:fill="FFFFFF" w:themeFill="background1"/>
          </w:tcPr>
          <w:p w14:paraId="13821725" w14:textId="77777777" w:rsidR="007B1E9E" w:rsidRPr="00645BA4" w:rsidRDefault="007B1E9E" w:rsidP="00ED71B8">
            <w:pPr>
              <w:spacing w:after="120"/>
              <w:rPr>
                <w:rFonts w:ascii="Arial" w:hAnsi="Arial" w:cs="Arial"/>
                <w:b/>
                <w:sz w:val="20"/>
                <w:szCs w:val="20"/>
              </w:rPr>
            </w:pPr>
            <w:r w:rsidRPr="00645BA4">
              <w:rPr>
                <w:rFonts w:ascii="Arial" w:hAnsi="Arial" w:cs="Arial"/>
                <w:b/>
                <w:sz w:val="20"/>
                <w:szCs w:val="20"/>
              </w:rPr>
              <w:t>Relationship</w:t>
            </w:r>
          </w:p>
        </w:tc>
        <w:tc>
          <w:tcPr>
            <w:tcW w:w="1771" w:type="dxa"/>
            <w:gridSpan w:val="2"/>
            <w:tcBorders>
              <w:top w:val="single" w:sz="4" w:space="0" w:color="auto"/>
            </w:tcBorders>
            <w:shd w:val="clear" w:color="auto" w:fill="FFFFFF" w:themeFill="background1"/>
            <w:vAlign w:val="center"/>
          </w:tcPr>
          <w:p w14:paraId="00BE9AE5"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2015-16</w:t>
            </w:r>
          </w:p>
        </w:tc>
        <w:tc>
          <w:tcPr>
            <w:tcW w:w="2360" w:type="dxa"/>
            <w:gridSpan w:val="3"/>
            <w:tcBorders>
              <w:top w:val="single" w:sz="4" w:space="0" w:color="auto"/>
            </w:tcBorders>
            <w:shd w:val="clear" w:color="auto" w:fill="FFFFFF" w:themeFill="background1"/>
            <w:vAlign w:val="center"/>
          </w:tcPr>
          <w:p w14:paraId="2B48FC5D"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2016-17</w:t>
            </w:r>
          </w:p>
        </w:tc>
        <w:tc>
          <w:tcPr>
            <w:tcW w:w="1935" w:type="dxa"/>
            <w:gridSpan w:val="3"/>
            <w:tcBorders>
              <w:top w:val="single" w:sz="4" w:space="0" w:color="auto"/>
            </w:tcBorders>
            <w:shd w:val="clear" w:color="auto" w:fill="FFFFFF" w:themeFill="background1"/>
            <w:vAlign w:val="center"/>
          </w:tcPr>
          <w:p w14:paraId="2A0645F8" w14:textId="77777777" w:rsidR="007B1E9E" w:rsidRPr="00645BA4" w:rsidRDefault="007B1E9E" w:rsidP="00ED71B8">
            <w:pPr>
              <w:spacing w:after="120"/>
              <w:jc w:val="center"/>
              <w:rPr>
                <w:rFonts w:ascii="Arial" w:hAnsi="Arial" w:cs="Arial"/>
                <w:b/>
                <w:sz w:val="20"/>
                <w:szCs w:val="20"/>
              </w:rPr>
            </w:pPr>
            <w:r w:rsidRPr="00645BA4">
              <w:rPr>
                <w:rFonts w:ascii="Arial" w:hAnsi="Arial" w:cs="Arial"/>
                <w:b/>
                <w:sz w:val="20"/>
                <w:szCs w:val="20"/>
              </w:rPr>
              <w:t>Total</w:t>
            </w:r>
          </w:p>
        </w:tc>
      </w:tr>
      <w:tr w:rsidR="007B1E9E" w:rsidRPr="00645BA4" w14:paraId="13A49E55" w14:textId="77777777" w:rsidTr="00A16A05">
        <w:trPr>
          <w:cantSplit/>
          <w:tblHeader/>
        </w:trPr>
        <w:tc>
          <w:tcPr>
            <w:tcW w:w="2156" w:type="dxa"/>
            <w:tcBorders>
              <w:bottom w:val="single" w:sz="4" w:space="0" w:color="auto"/>
            </w:tcBorders>
            <w:shd w:val="clear" w:color="auto" w:fill="FFFFFF" w:themeFill="background1"/>
          </w:tcPr>
          <w:p w14:paraId="7EA1B07F" w14:textId="77777777" w:rsidR="007B1E9E" w:rsidRPr="00645BA4"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1BFCEB87" w14:textId="71A0E056"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50E46964"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c>
          <w:tcPr>
            <w:tcW w:w="1244" w:type="dxa"/>
            <w:tcBorders>
              <w:bottom w:val="single" w:sz="4" w:space="0" w:color="auto"/>
            </w:tcBorders>
            <w:shd w:val="clear" w:color="auto" w:fill="FFFFFF" w:themeFill="background1"/>
          </w:tcPr>
          <w:p w14:paraId="65AC08E1" w14:textId="65F034B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92" w:type="dxa"/>
            <w:gridSpan w:val="2"/>
            <w:tcBorders>
              <w:bottom w:val="single" w:sz="4" w:space="0" w:color="auto"/>
            </w:tcBorders>
            <w:shd w:val="clear" w:color="auto" w:fill="FFFFFF" w:themeFill="background1"/>
          </w:tcPr>
          <w:p w14:paraId="13DD7AA1"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c>
          <w:tcPr>
            <w:tcW w:w="929" w:type="dxa"/>
            <w:tcBorders>
              <w:bottom w:val="single" w:sz="4" w:space="0" w:color="auto"/>
            </w:tcBorders>
            <w:shd w:val="clear" w:color="auto" w:fill="FFFFFF" w:themeFill="background1"/>
          </w:tcPr>
          <w:p w14:paraId="32B632A1" w14:textId="23A1C958"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Clients</w:t>
            </w:r>
            <w:r w:rsidR="0045016D">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12C1108D" w14:textId="77777777" w:rsidR="007B1E9E" w:rsidRPr="00645BA4" w:rsidRDefault="007B1E9E" w:rsidP="00ED71B8">
            <w:pPr>
              <w:spacing w:after="120"/>
              <w:jc w:val="right"/>
              <w:rPr>
                <w:rFonts w:ascii="Arial" w:hAnsi="Arial" w:cs="Arial"/>
                <w:b/>
                <w:sz w:val="20"/>
                <w:szCs w:val="20"/>
              </w:rPr>
            </w:pPr>
            <w:r w:rsidRPr="00645BA4">
              <w:rPr>
                <w:rFonts w:ascii="Arial" w:hAnsi="Arial" w:cs="Arial"/>
                <w:b/>
                <w:sz w:val="20"/>
                <w:szCs w:val="20"/>
              </w:rPr>
              <w:t>%</w:t>
            </w:r>
          </w:p>
        </w:tc>
      </w:tr>
      <w:tr w:rsidR="007B1E9E" w:rsidRPr="00645BA4" w14:paraId="7A367E12" w14:textId="77777777" w:rsidTr="00A16A05">
        <w:tc>
          <w:tcPr>
            <w:tcW w:w="2156" w:type="dxa"/>
            <w:tcBorders>
              <w:top w:val="single" w:sz="4" w:space="0" w:color="auto"/>
            </w:tcBorders>
          </w:tcPr>
          <w:p w14:paraId="2D5AE3B1"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Intimate partner</w:t>
            </w:r>
          </w:p>
        </w:tc>
        <w:tc>
          <w:tcPr>
            <w:tcW w:w="883" w:type="dxa"/>
            <w:tcBorders>
              <w:top w:val="single" w:sz="4" w:space="0" w:color="auto"/>
            </w:tcBorders>
          </w:tcPr>
          <w:p w14:paraId="12DDDBB7"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253 </w:t>
            </w:r>
          </w:p>
        </w:tc>
        <w:tc>
          <w:tcPr>
            <w:tcW w:w="1030" w:type="dxa"/>
            <w:gridSpan w:val="2"/>
            <w:tcBorders>
              <w:top w:val="single" w:sz="4" w:space="0" w:color="auto"/>
            </w:tcBorders>
          </w:tcPr>
          <w:p w14:paraId="6442A9DC" w14:textId="3D88BFB9"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46.4</w:t>
            </w:r>
          </w:p>
        </w:tc>
        <w:tc>
          <w:tcPr>
            <w:tcW w:w="1244" w:type="dxa"/>
            <w:tcBorders>
              <w:top w:val="single" w:sz="4" w:space="0" w:color="auto"/>
            </w:tcBorders>
          </w:tcPr>
          <w:p w14:paraId="6C7B4778"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254 </w:t>
            </w:r>
          </w:p>
        </w:tc>
        <w:tc>
          <w:tcPr>
            <w:tcW w:w="1092" w:type="dxa"/>
            <w:gridSpan w:val="2"/>
            <w:tcBorders>
              <w:top w:val="single" w:sz="4" w:space="0" w:color="auto"/>
            </w:tcBorders>
          </w:tcPr>
          <w:p w14:paraId="5071ABAC"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46.6%</w:t>
            </w:r>
          </w:p>
        </w:tc>
        <w:tc>
          <w:tcPr>
            <w:tcW w:w="929" w:type="dxa"/>
            <w:tcBorders>
              <w:top w:val="single" w:sz="4" w:space="0" w:color="auto"/>
            </w:tcBorders>
          </w:tcPr>
          <w:p w14:paraId="33D3C0AC"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507 </w:t>
            </w:r>
          </w:p>
        </w:tc>
        <w:tc>
          <w:tcPr>
            <w:tcW w:w="1030" w:type="dxa"/>
            <w:gridSpan w:val="2"/>
            <w:tcBorders>
              <w:top w:val="single" w:sz="4" w:space="0" w:color="auto"/>
            </w:tcBorders>
          </w:tcPr>
          <w:p w14:paraId="5D93627F" w14:textId="422FF54C"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46.5</w:t>
            </w:r>
          </w:p>
        </w:tc>
      </w:tr>
      <w:tr w:rsidR="007B1E9E" w:rsidRPr="00645BA4" w14:paraId="5067FE09" w14:textId="77777777" w:rsidTr="00A16A05">
        <w:tc>
          <w:tcPr>
            <w:tcW w:w="2156" w:type="dxa"/>
          </w:tcPr>
          <w:p w14:paraId="178F73E0"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Former or ex-partner</w:t>
            </w:r>
          </w:p>
        </w:tc>
        <w:tc>
          <w:tcPr>
            <w:tcW w:w="883" w:type="dxa"/>
          </w:tcPr>
          <w:p w14:paraId="755D0B40"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174 </w:t>
            </w:r>
          </w:p>
        </w:tc>
        <w:tc>
          <w:tcPr>
            <w:tcW w:w="1030" w:type="dxa"/>
            <w:gridSpan w:val="2"/>
          </w:tcPr>
          <w:p w14:paraId="0D857CE8" w14:textId="44E23D53"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31.9</w:t>
            </w:r>
          </w:p>
        </w:tc>
        <w:tc>
          <w:tcPr>
            <w:tcW w:w="1244" w:type="dxa"/>
          </w:tcPr>
          <w:p w14:paraId="55157E10"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194 </w:t>
            </w:r>
          </w:p>
        </w:tc>
        <w:tc>
          <w:tcPr>
            <w:tcW w:w="1092" w:type="dxa"/>
            <w:gridSpan w:val="2"/>
          </w:tcPr>
          <w:p w14:paraId="349204FA"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35.6%</w:t>
            </w:r>
          </w:p>
        </w:tc>
        <w:tc>
          <w:tcPr>
            <w:tcW w:w="929" w:type="dxa"/>
          </w:tcPr>
          <w:p w14:paraId="60D5CA81"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368 </w:t>
            </w:r>
          </w:p>
        </w:tc>
        <w:tc>
          <w:tcPr>
            <w:tcW w:w="1030" w:type="dxa"/>
            <w:gridSpan w:val="2"/>
          </w:tcPr>
          <w:p w14:paraId="04C68EFC" w14:textId="36577564"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33.8</w:t>
            </w:r>
          </w:p>
        </w:tc>
      </w:tr>
      <w:tr w:rsidR="007B1E9E" w:rsidRPr="00645BA4" w14:paraId="02FA7DA3" w14:textId="77777777" w:rsidTr="00A16A05">
        <w:tc>
          <w:tcPr>
            <w:tcW w:w="2156" w:type="dxa"/>
          </w:tcPr>
          <w:p w14:paraId="40898AB8" w14:textId="77777777" w:rsidR="007B1E9E" w:rsidRPr="00645BA4" w:rsidRDefault="007B1E9E" w:rsidP="00ED71B8">
            <w:pPr>
              <w:spacing w:after="120"/>
              <w:rPr>
                <w:rFonts w:ascii="Arial" w:hAnsi="Arial" w:cs="Arial"/>
                <w:sz w:val="20"/>
                <w:szCs w:val="20"/>
              </w:rPr>
            </w:pPr>
            <w:r w:rsidRPr="00645BA4">
              <w:rPr>
                <w:rFonts w:ascii="Arial" w:hAnsi="Arial" w:cs="Arial"/>
                <w:sz w:val="20"/>
                <w:szCs w:val="20"/>
              </w:rPr>
              <w:t>Other family member</w:t>
            </w:r>
          </w:p>
        </w:tc>
        <w:tc>
          <w:tcPr>
            <w:tcW w:w="883" w:type="dxa"/>
          </w:tcPr>
          <w:p w14:paraId="779B7A73"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83 </w:t>
            </w:r>
          </w:p>
        </w:tc>
        <w:tc>
          <w:tcPr>
            <w:tcW w:w="1030" w:type="dxa"/>
            <w:gridSpan w:val="2"/>
          </w:tcPr>
          <w:p w14:paraId="22B5842B" w14:textId="543F47CE"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15.2</w:t>
            </w:r>
          </w:p>
        </w:tc>
        <w:tc>
          <w:tcPr>
            <w:tcW w:w="1244" w:type="dxa"/>
          </w:tcPr>
          <w:p w14:paraId="289C18CD"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82 </w:t>
            </w:r>
          </w:p>
        </w:tc>
        <w:tc>
          <w:tcPr>
            <w:tcW w:w="1092" w:type="dxa"/>
            <w:gridSpan w:val="2"/>
          </w:tcPr>
          <w:p w14:paraId="07702646"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15.0%</w:t>
            </w:r>
          </w:p>
        </w:tc>
        <w:tc>
          <w:tcPr>
            <w:tcW w:w="929" w:type="dxa"/>
          </w:tcPr>
          <w:p w14:paraId="74790EF0"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165 </w:t>
            </w:r>
          </w:p>
        </w:tc>
        <w:tc>
          <w:tcPr>
            <w:tcW w:w="1030" w:type="dxa"/>
            <w:gridSpan w:val="2"/>
          </w:tcPr>
          <w:p w14:paraId="633F0047" w14:textId="1AB298CF"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15.1</w:t>
            </w:r>
          </w:p>
        </w:tc>
      </w:tr>
      <w:tr w:rsidR="007B1E9E" w:rsidRPr="00645BA4" w14:paraId="3E24A29C" w14:textId="77777777" w:rsidTr="00A16A05">
        <w:tc>
          <w:tcPr>
            <w:tcW w:w="2156" w:type="dxa"/>
            <w:tcBorders>
              <w:bottom w:val="single" w:sz="4" w:space="0" w:color="auto"/>
            </w:tcBorders>
          </w:tcPr>
          <w:p w14:paraId="5EB28186" w14:textId="77777777" w:rsidR="007B1E9E" w:rsidRPr="00645BA4" w:rsidRDefault="007B1E9E" w:rsidP="00ED71B8">
            <w:pPr>
              <w:spacing w:after="120"/>
              <w:rPr>
                <w:rFonts w:ascii="Arial" w:hAnsi="Arial" w:cs="Arial"/>
                <w:sz w:val="20"/>
                <w:szCs w:val="20"/>
                <w:lang w:eastAsia="en-AU"/>
              </w:rPr>
            </w:pPr>
            <w:r w:rsidRPr="00645BA4">
              <w:rPr>
                <w:rFonts w:ascii="Arial" w:hAnsi="Arial" w:cs="Arial"/>
                <w:sz w:val="20"/>
                <w:szCs w:val="20"/>
              </w:rPr>
              <w:t xml:space="preserve">Other </w:t>
            </w:r>
          </w:p>
        </w:tc>
        <w:tc>
          <w:tcPr>
            <w:tcW w:w="883" w:type="dxa"/>
            <w:tcBorders>
              <w:bottom w:val="single" w:sz="4" w:space="0" w:color="auto"/>
            </w:tcBorders>
          </w:tcPr>
          <w:p w14:paraId="011FCB13"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35 </w:t>
            </w:r>
          </w:p>
        </w:tc>
        <w:tc>
          <w:tcPr>
            <w:tcW w:w="1030" w:type="dxa"/>
            <w:gridSpan w:val="2"/>
            <w:tcBorders>
              <w:bottom w:val="single" w:sz="4" w:space="0" w:color="auto"/>
            </w:tcBorders>
          </w:tcPr>
          <w:p w14:paraId="3BBE56C5" w14:textId="509CF10D"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6.4</w:t>
            </w:r>
          </w:p>
        </w:tc>
        <w:tc>
          <w:tcPr>
            <w:tcW w:w="1244" w:type="dxa"/>
            <w:tcBorders>
              <w:bottom w:val="single" w:sz="4" w:space="0" w:color="auto"/>
            </w:tcBorders>
          </w:tcPr>
          <w:p w14:paraId="10138642"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15 </w:t>
            </w:r>
          </w:p>
        </w:tc>
        <w:tc>
          <w:tcPr>
            <w:tcW w:w="1092" w:type="dxa"/>
            <w:gridSpan w:val="2"/>
            <w:tcBorders>
              <w:bottom w:val="single" w:sz="4" w:space="0" w:color="auto"/>
            </w:tcBorders>
          </w:tcPr>
          <w:p w14:paraId="581243E1"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2.8%</w:t>
            </w:r>
          </w:p>
        </w:tc>
        <w:tc>
          <w:tcPr>
            <w:tcW w:w="929" w:type="dxa"/>
            <w:tcBorders>
              <w:bottom w:val="single" w:sz="4" w:space="0" w:color="auto"/>
            </w:tcBorders>
          </w:tcPr>
          <w:p w14:paraId="4FC2E787"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50 </w:t>
            </w:r>
          </w:p>
        </w:tc>
        <w:tc>
          <w:tcPr>
            <w:tcW w:w="1030" w:type="dxa"/>
            <w:gridSpan w:val="2"/>
            <w:tcBorders>
              <w:bottom w:val="single" w:sz="4" w:space="0" w:color="auto"/>
            </w:tcBorders>
          </w:tcPr>
          <w:p w14:paraId="03390941" w14:textId="2FD84DE0"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4.6</w:t>
            </w:r>
          </w:p>
        </w:tc>
      </w:tr>
      <w:tr w:rsidR="007B1E9E" w:rsidRPr="00645BA4" w14:paraId="6F4CBCF2" w14:textId="77777777" w:rsidTr="00A16A05">
        <w:tc>
          <w:tcPr>
            <w:tcW w:w="2156" w:type="dxa"/>
            <w:tcBorders>
              <w:top w:val="single" w:sz="4" w:space="0" w:color="auto"/>
              <w:bottom w:val="single" w:sz="4" w:space="0" w:color="auto"/>
            </w:tcBorders>
          </w:tcPr>
          <w:p w14:paraId="1E7F03A8" w14:textId="77777777" w:rsidR="007B1E9E" w:rsidRPr="00645BA4" w:rsidRDefault="007B1E9E" w:rsidP="00ED71B8">
            <w:pPr>
              <w:spacing w:after="120"/>
              <w:rPr>
                <w:rFonts w:ascii="Arial" w:hAnsi="Arial" w:cs="Arial"/>
                <w:sz w:val="20"/>
                <w:szCs w:val="20"/>
                <w:lang w:eastAsia="en-AU"/>
              </w:rPr>
            </w:pPr>
            <w:r w:rsidRPr="00645BA4">
              <w:rPr>
                <w:rFonts w:ascii="Arial" w:hAnsi="Arial" w:cs="Arial"/>
                <w:sz w:val="20"/>
                <w:szCs w:val="20"/>
              </w:rPr>
              <w:t>Total</w:t>
            </w:r>
          </w:p>
        </w:tc>
        <w:tc>
          <w:tcPr>
            <w:tcW w:w="883" w:type="dxa"/>
            <w:tcBorders>
              <w:top w:val="single" w:sz="4" w:space="0" w:color="auto"/>
              <w:bottom w:val="single" w:sz="4" w:space="0" w:color="auto"/>
            </w:tcBorders>
          </w:tcPr>
          <w:p w14:paraId="09BC0B5E" w14:textId="77777777" w:rsidR="007B1E9E" w:rsidRPr="00645BA4" w:rsidRDefault="007B1E9E" w:rsidP="00ED71B8">
            <w:pPr>
              <w:spacing w:after="120"/>
              <w:jc w:val="right"/>
              <w:rPr>
                <w:rFonts w:ascii="Arial" w:hAnsi="Arial" w:cs="Arial"/>
                <w:sz w:val="20"/>
                <w:szCs w:val="20"/>
                <w:lang w:eastAsia="en-AU"/>
              </w:rPr>
            </w:pPr>
            <w:r w:rsidRPr="00645BA4">
              <w:rPr>
                <w:rFonts w:ascii="Arial" w:hAnsi="Arial" w:cs="Arial"/>
                <w:sz w:val="20"/>
                <w:szCs w:val="20"/>
              </w:rPr>
              <w:t xml:space="preserve"> 545 </w:t>
            </w:r>
          </w:p>
        </w:tc>
        <w:tc>
          <w:tcPr>
            <w:tcW w:w="1030" w:type="dxa"/>
            <w:gridSpan w:val="2"/>
            <w:tcBorders>
              <w:top w:val="single" w:sz="4" w:space="0" w:color="auto"/>
              <w:bottom w:val="single" w:sz="4" w:space="0" w:color="auto"/>
            </w:tcBorders>
          </w:tcPr>
          <w:p w14:paraId="0E0CC5A1" w14:textId="18304F29"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c>
          <w:tcPr>
            <w:tcW w:w="1244" w:type="dxa"/>
            <w:tcBorders>
              <w:top w:val="single" w:sz="4" w:space="0" w:color="auto"/>
              <w:bottom w:val="single" w:sz="4" w:space="0" w:color="auto"/>
            </w:tcBorders>
          </w:tcPr>
          <w:p w14:paraId="1B0678F9"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545 </w:t>
            </w:r>
          </w:p>
        </w:tc>
        <w:tc>
          <w:tcPr>
            <w:tcW w:w="1092" w:type="dxa"/>
            <w:gridSpan w:val="2"/>
            <w:tcBorders>
              <w:top w:val="single" w:sz="4" w:space="0" w:color="auto"/>
              <w:bottom w:val="single" w:sz="4" w:space="0" w:color="auto"/>
            </w:tcBorders>
          </w:tcPr>
          <w:p w14:paraId="625BA6DF"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c>
          <w:tcPr>
            <w:tcW w:w="929" w:type="dxa"/>
            <w:tcBorders>
              <w:top w:val="single" w:sz="4" w:space="0" w:color="auto"/>
              <w:bottom w:val="single" w:sz="4" w:space="0" w:color="auto"/>
            </w:tcBorders>
          </w:tcPr>
          <w:p w14:paraId="711D9E9D" w14:textId="77777777"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 xml:space="preserve"> 1,090 </w:t>
            </w:r>
          </w:p>
        </w:tc>
        <w:tc>
          <w:tcPr>
            <w:tcW w:w="1030" w:type="dxa"/>
            <w:gridSpan w:val="2"/>
            <w:tcBorders>
              <w:top w:val="single" w:sz="4" w:space="0" w:color="auto"/>
              <w:bottom w:val="single" w:sz="4" w:space="0" w:color="auto"/>
            </w:tcBorders>
          </w:tcPr>
          <w:p w14:paraId="185AD291" w14:textId="1059A7FF" w:rsidR="007B1E9E" w:rsidRPr="00645BA4" w:rsidRDefault="007B1E9E" w:rsidP="00ED71B8">
            <w:pPr>
              <w:spacing w:after="120"/>
              <w:jc w:val="right"/>
              <w:rPr>
                <w:rFonts w:ascii="Arial" w:hAnsi="Arial" w:cs="Arial"/>
                <w:sz w:val="20"/>
                <w:szCs w:val="20"/>
              </w:rPr>
            </w:pPr>
            <w:r w:rsidRPr="00645BA4">
              <w:rPr>
                <w:rFonts w:ascii="Arial" w:hAnsi="Arial" w:cs="Arial"/>
                <w:sz w:val="20"/>
                <w:szCs w:val="20"/>
              </w:rPr>
              <w:t>100.0</w:t>
            </w:r>
          </w:p>
        </w:tc>
      </w:tr>
    </w:tbl>
    <w:p w14:paraId="6DF9798F" w14:textId="77777777" w:rsidR="007B1E9E" w:rsidRPr="00244659" w:rsidRDefault="007B1E9E" w:rsidP="00275158">
      <w:pPr>
        <w:pStyle w:val="Tablenotes"/>
      </w:pPr>
      <w:r w:rsidRPr="00244659">
        <w:t>Source: FACS IDFVS portal datasets 2015-16 to 2016-17</w:t>
      </w:r>
    </w:p>
    <w:p w14:paraId="16B967A6" w14:textId="77777777" w:rsidR="007B1E9E" w:rsidRPr="00244659" w:rsidRDefault="007B1E9E" w:rsidP="00E915F8">
      <w:pPr>
        <w:pStyle w:val="Heading4"/>
      </w:pPr>
      <w:r w:rsidRPr="00244659">
        <w:t>Children and young people in care of client</w:t>
      </w:r>
    </w:p>
    <w:p w14:paraId="61CA1927" w14:textId="4B3DF04F" w:rsidR="007B1E9E" w:rsidRPr="00244659" w:rsidRDefault="007B1E9E" w:rsidP="008204A5">
      <w:pPr>
        <w:pStyle w:val="BodyText"/>
      </w:pPr>
      <w:r w:rsidRPr="00244659">
        <w:t xml:space="preserve">It is well established that the impact of </w:t>
      </w:r>
      <w:r w:rsidR="008204A5">
        <w:t>DFV</w:t>
      </w:r>
      <w:r w:rsidRPr="00244659">
        <w:t xml:space="preserve"> extends beyond victims themselves to family, community and in particular to dependent children and young people in care of the client. The SHLV evaluation indicated high numbers of children in the care or partial care of clients with more children than program clients </w:t>
      </w:r>
      <w:r w:rsidRPr="00244659">
        <w:rPr>
          <w:noProof/>
        </w:rPr>
        <w:t>(Breckenridge</w:t>
      </w:r>
      <w:r w:rsidR="008204A5">
        <w:rPr>
          <w:noProof/>
        </w:rPr>
        <w:t>, Walden &amp; Flax</w:t>
      </w:r>
      <w:r w:rsidRPr="00244659">
        <w:rPr>
          <w:noProof/>
        </w:rPr>
        <w:t>, 2014)</w:t>
      </w:r>
      <w:r w:rsidRPr="00244659">
        <w:t xml:space="preserve">. </w:t>
      </w:r>
    </w:p>
    <w:p w14:paraId="2133E2CF" w14:textId="28136F78" w:rsidR="007B1E9E" w:rsidRDefault="007B1E9E" w:rsidP="008204A5">
      <w:pPr>
        <w:pStyle w:val="BodyText"/>
      </w:pPr>
      <w:r w:rsidRPr="00244659">
        <w:t xml:space="preserve">The IDFVS study group report </w:t>
      </w:r>
      <w:proofErr w:type="gramStart"/>
      <w:r w:rsidRPr="00244659">
        <w:t>similar</w:t>
      </w:r>
      <w:proofErr w:type="gramEnd"/>
      <w:r w:rsidRPr="00244659">
        <w:t xml:space="preserve"> high numbers of children and more children than clients. Over the </w:t>
      </w:r>
      <w:r w:rsidR="00E27B4F" w:rsidRPr="00244659">
        <w:t>two-year</w:t>
      </w:r>
      <w:r w:rsidRPr="00244659">
        <w:t xml:space="preserve"> study period there were 6,806 young people aged under 18 years in the care or partial care of clients </w:t>
      </w:r>
      <w:r w:rsidR="008204A5">
        <w:t>(</w:t>
      </w:r>
      <w:r w:rsidRPr="00244659">
        <w:fldChar w:fldCharType="begin"/>
      </w:r>
      <w:r w:rsidRPr="00244659">
        <w:instrText xml:space="preserve"> REF _Ref508011832 \h  \* MERGEFORMAT </w:instrText>
      </w:r>
      <w:r w:rsidRPr="00244659">
        <w:fldChar w:fldCharType="separate"/>
      </w:r>
      <w:r w:rsidR="001B23E5" w:rsidRPr="00244659">
        <w:t xml:space="preserve">Table </w:t>
      </w:r>
      <w:r w:rsidR="001B23E5">
        <w:t>6</w:t>
      </w:r>
      <w:r w:rsidRPr="00244659">
        <w:fldChar w:fldCharType="end"/>
      </w:r>
      <w:r w:rsidR="008204A5">
        <w:t>)</w:t>
      </w:r>
      <w:r w:rsidRPr="00244659">
        <w:t>. Although some IDFVS clients did not have children, a high proportion of clients had more than 1 child with the average number of children recorded per IDFVS client of 1.4.</w:t>
      </w:r>
      <w:r w:rsidR="00CC76E4">
        <w:rPr>
          <w:rStyle w:val="FootnoteReference"/>
        </w:rPr>
        <w:footnoteReference w:id="2"/>
      </w:r>
      <w:r w:rsidRPr="00244659">
        <w:t xml:space="preserve"> The number of children in care reflect</w:t>
      </w:r>
      <w:r w:rsidR="00366997">
        <w:t>s</w:t>
      </w:r>
      <w:r w:rsidRPr="00244659">
        <w:t xml:space="preserve"> the broader client distribution with around two thirds of all </w:t>
      </w:r>
      <w:r w:rsidRPr="00244659">
        <w:lastRenderedPageBreak/>
        <w:t xml:space="preserve">children supported through Cabramatta, Liverpool, </w:t>
      </w:r>
      <w:r w:rsidR="00FC5415">
        <w:t>Eastlakes</w:t>
      </w:r>
      <w:r w:rsidRPr="00244659">
        <w:t>, Mt Druitt and Nowra. Again, the qualitative data suggest that IDFVS vary in the support provided to children: some have services for children o</w:t>
      </w:r>
      <w:r w:rsidR="00366997">
        <w:t>ffered via their auspice organis</w:t>
      </w:r>
      <w:r w:rsidRPr="00244659">
        <w:t>ation, others have partners in the geographic area who specialize in working with children.</w:t>
      </w:r>
    </w:p>
    <w:p w14:paraId="5E90D96B" w14:textId="77777777" w:rsidR="00E27B4F" w:rsidRPr="00244659" w:rsidRDefault="00E27B4F" w:rsidP="008204A5">
      <w:pPr>
        <w:pStyle w:val="BodyText"/>
      </w:pPr>
    </w:p>
    <w:p w14:paraId="75F1BCE1" w14:textId="5D659A4F" w:rsidR="007B1E9E" w:rsidRPr="00244659" w:rsidRDefault="007B1E9E" w:rsidP="00E915F8">
      <w:pPr>
        <w:pStyle w:val="Captiontable"/>
      </w:pPr>
      <w:bookmarkStart w:id="50" w:name="_Ref508011832"/>
      <w:bookmarkStart w:id="51" w:name="_Toc52799873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6</w:t>
      </w:r>
      <w:r w:rsidR="00324B11">
        <w:rPr>
          <w:noProof/>
        </w:rPr>
        <w:fldChar w:fldCharType="end"/>
      </w:r>
      <w:bookmarkEnd w:id="50"/>
      <w:r w:rsidRPr="00244659">
        <w:t>: Children in care of the client 2015-16 and 2016-17</w:t>
      </w:r>
      <w:bookmarkEnd w:id="51"/>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B1E9E" w:rsidRPr="00E27B4F" w14:paraId="2B9D093F" w14:textId="77777777" w:rsidTr="00ED71B8">
        <w:trPr>
          <w:cantSplit/>
          <w:tblHeader/>
        </w:trPr>
        <w:tc>
          <w:tcPr>
            <w:tcW w:w="1843" w:type="dxa"/>
            <w:tcBorders>
              <w:top w:val="single" w:sz="4" w:space="0" w:color="auto"/>
            </w:tcBorders>
            <w:shd w:val="clear" w:color="auto" w:fill="FFFFFF" w:themeFill="background1"/>
          </w:tcPr>
          <w:p w14:paraId="55E7E9DD" w14:textId="77777777" w:rsidR="007B1E9E" w:rsidRPr="00E27B4F" w:rsidRDefault="007B1E9E" w:rsidP="00ED71B8">
            <w:pPr>
              <w:spacing w:after="120"/>
              <w:rPr>
                <w:rFonts w:ascii="Arial" w:hAnsi="Arial" w:cs="Arial"/>
                <w:b/>
                <w:sz w:val="20"/>
                <w:szCs w:val="20"/>
              </w:rPr>
            </w:pPr>
            <w:r w:rsidRPr="00E27B4F">
              <w:rPr>
                <w:rFonts w:ascii="Arial" w:hAnsi="Arial" w:cs="Arial"/>
                <w:b/>
                <w:sz w:val="20"/>
                <w:szCs w:val="20"/>
              </w:rPr>
              <w:t>Project</w:t>
            </w:r>
          </w:p>
        </w:tc>
        <w:tc>
          <w:tcPr>
            <w:tcW w:w="2268" w:type="dxa"/>
            <w:gridSpan w:val="2"/>
            <w:tcBorders>
              <w:top w:val="single" w:sz="4" w:space="0" w:color="auto"/>
            </w:tcBorders>
            <w:shd w:val="clear" w:color="auto" w:fill="FFFFFF" w:themeFill="background1"/>
          </w:tcPr>
          <w:p w14:paraId="3D03B34E"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52028004"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44F5FAA3" w14:textId="77777777" w:rsidR="007B1E9E" w:rsidRPr="00E27B4F" w:rsidRDefault="007B1E9E" w:rsidP="00ED71B8">
            <w:pPr>
              <w:spacing w:after="120"/>
              <w:jc w:val="center"/>
              <w:rPr>
                <w:rFonts w:ascii="Arial" w:hAnsi="Arial" w:cs="Arial"/>
                <w:b/>
                <w:sz w:val="20"/>
                <w:szCs w:val="20"/>
              </w:rPr>
            </w:pPr>
            <w:r w:rsidRPr="00E27B4F">
              <w:rPr>
                <w:rFonts w:ascii="Arial" w:hAnsi="Arial" w:cs="Arial"/>
                <w:b/>
                <w:sz w:val="20"/>
                <w:szCs w:val="20"/>
              </w:rPr>
              <w:t>Total</w:t>
            </w:r>
          </w:p>
        </w:tc>
      </w:tr>
      <w:tr w:rsidR="007B1E9E" w:rsidRPr="00E27B4F" w14:paraId="7AB8EB51" w14:textId="77777777" w:rsidTr="00ED71B8">
        <w:trPr>
          <w:cantSplit/>
          <w:tblHeader/>
        </w:trPr>
        <w:tc>
          <w:tcPr>
            <w:tcW w:w="1843" w:type="dxa"/>
            <w:tcBorders>
              <w:bottom w:val="single" w:sz="4" w:space="0" w:color="auto"/>
            </w:tcBorders>
            <w:shd w:val="clear" w:color="auto" w:fill="FFFFFF" w:themeFill="background1"/>
          </w:tcPr>
          <w:p w14:paraId="42787B0C" w14:textId="77777777" w:rsidR="007B1E9E" w:rsidRPr="00E27B4F"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31547F0" w14:textId="4EB5AE3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2758E18"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2D8E244" w14:textId="528F2C24"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56D49B6"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4CB19106" w14:textId="0373924F"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Children</w:t>
            </w:r>
            <w:r w:rsidR="0045016D">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53157F13" w14:textId="77777777" w:rsidR="007B1E9E" w:rsidRPr="00E27B4F" w:rsidRDefault="007B1E9E" w:rsidP="00ED71B8">
            <w:pPr>
              <w:spacing w:after="120"/>
              <w:jc w:val="right"/>
              <w:rPr>
                <w:rFonts w:ascii="Arial" w:hAnsi="Arial" w:cs="Arial"/>
                <w:b/>
                <w:sz w:val="20"/>
                <w:szCs w:val="20"/>
              </w:rPr>
            </w:pPr>
            <w:r w:rsidRPr="00E27B4F">
              <w:rPr>
                <w:rFonts w:ascii="Arial" w:hAnsi="Arial" w:cs="Arial"/>
                <w:b/>
                <w:sz w:val="20"/>
                <w:szCs w:val="20"/>
              </w:rPr>
              <w:t>%</w:t>
            </w:r>
          </w:p>
        </w:tc>
      </w:tr>
      <w:tr w:rsidR="007B1E9E" w:rsidRPr="00E27B4F" w14:paraId="43A7D734" w14:textId="77777777" w:rsidTr="00ED71B8">
        <w:tc>
          <w:tcPr>
            <w:tcW w:w="1843" w:type="dxa"/>
            <w:tcBorders>
              <w:top w:val="nil"/>
              <w:left w:val="nil"/>
              <w:bottom w:val="nil"/>
              <w:right w:val="nil"/>
            </w:tcBorders>
            <w:shd w:val="clear" w:color="auto" w:fill="auto"/>
          </w:tcPr>
          <w:p w14:paraId="23288674"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Cabramatta</w:t>
            </w:r>
          </w:p>
        </w:tc>
        <w:tc>
          <w:tcPr>
            <w:tcW w:w="1276" w:type="dxa"/>
            <w:tcBorders>
              <w:top w:val="nil"/>
              <w:left w:val="nil"/>
              <w:bottom w:val="nil"/>
              <w:right w:val="nil"/>
            </w:tcBorders>
            <w:shd w:val="clear" w:color="auto" w:fill="auto"/>
          </w:tcPr>
          <w:p w14:paraId="64BAC5B6"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627 </w:t>
            </w:r>
          </w:p>
        </w:tc>
        <w:tc>
          <w:tcPr>
            <w:tcW w:w="1134" w:type="dxa"/>
            <w:gridSpan w:val="2"/>
            <w:tcBorders>
              <w:top w:val="nil"/>
              <w:left w:val="nil"/>
              <w:bottom w:val="nil"/>
              <w:right w:val="nil"/>
            </w:tcBorders>
            <w:shd w:val="clear" w:color="auto" w:fill="auto"/>
          </w:tcPr>
          <w:p w14:paraId="6C3FD272" w14:textId="1804B0E5"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18.5</w:t>
            </w:r>
          </w:p>
        </w:tc>
        <w:tc>
          <w:tcPr>
            <w:tcW w:w="1134" w:type="dxa"/>
            <w:tcBorders>
              <w:top w:val="nil"/>
              <w:left w:val="nil"/>
              <w:bottom w:val="nil"/>
              <w:right w:val="nil"/>
            </w:tcBorders>
            <w:shd w:val="clear" w:color="auto" w:fill="auto"/>
          </w:tcPr>
          <w:p w14:paraId="67795EDD"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475 </w:t>
            </w:r>
          </w:p>
        </w:tc>
        <w:tc>
          <w:tcPr>
            <w:tcW w:w="1134" w:type="dxa"/>
            <w:gridSpan w:val="2"/>
            <w:tcBorders>
              <w:top w:val="nil"/>
              <w:left w:val="nil"/>
              <w:bottom w:val="nil"/>
              <w:right w:val="nil"/>
            </w:tcBorders>
            <w:shd w:val="clear" w:color="auto" w:fill="auto"/>
          </w:tcPr>
          <w:p w14:paraId="36394370" w14:textId="0702F366"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13.9</w:t>
            </w:r>
          </w:p>
        </w:tc>
        <w:tc>
          <w:tcPr>
            <w:tcW w:w="1134" w:type="dxa"/>
            <w:tcBorders>
              <w:top w:val="nil"/>
              <w:left w:val="nil"/>
              <w:bottom w:val="nil"/>
              <w:right w:val="nil"/>
            </w:tcBorders>
            <w:shd w:val="clear" w:color="auto" w:fill="auto"/>
          </w:tcPr>
          <w:p w14:paraId="4DDD02E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1,102 </w:t>
            </w:r>
          </w:p>
        </w:tc>
        <w:tc>
          <w:tcPr>
            <w:tcW w:w="1134" w:type="dxa"/>
            <w:tcBorders>
              <w:top w:val="nil"/>
              <w:left w:val="nil"/>
              <w:bottom w:val="nil"/>
              <w:right w:val="nil"/>
            </w:tcBorders>
            <w:shd w:val="clear" w:color="auto" w:fill="auto"/>
          </w:tcPr>
          <w:p w14:paraId="32C4D18D" w14:textId="174037FF"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16.2</w:t>
            </w:r>
          </w:p>
        </w:tc>
      </w:tr>
      <w:tr w:rsidR="007B1E9E" w:rsidRPr="00E27B4F" w14:paraId="644E2549" w14:textId="77777777" w:rsidTr="00ED71B8">
        <w:tc>
          <w:tcPr>
            <w:tcW w:w="1843" w:type="dxa"/>
            <w:tcBorders>
              <w:top w:val="nil"/>
              <w:left w:val="nil"/>
              <w:bottom w:val="nil"/>
              <w:right w:val="nil"/>
            </w:tcBorders>
            <w:shd w:val="clear" w:color="auto" w:fill="auto"/>
          </w:tcPr>
          <w:p w14:paraId="18F7BC96"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Liverpool </w:t>
            </w:r>
          </w:p>
        </w:tc>
        <w:tc>
          <w:tcPr>
            <w:tcW w:w="1276" w:type="dxa"/>
            <w:tcBorders>
              <w:top w:val="nil"/>
              <w:left w:val="nil"/>
              <w:bottom w:val="nil"/>
              <w:right w:val="nil"/>
            </w:tcBorders>
            <w:shd w:val="clear" w:color="auto" w:fill="auto"/>
          </w:tcPr>
          <w:p w14:paraId="730A800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500 </w:t>
            </w:r>
          </w:p>
        </w:tc>
        <w:tc>
          <w:tcPr>
            <w:tcW w:w="1134" w:type="dxa"/>
            <w:gridSpan w:val="2"/>
            <w:tcBorders>
              <w:top w:val="nil"/>
              <w:left w:val="nil"/>
              <w:bottom w:val="nil"/>
              <w:right w:val="nil"/>
            </w:tcBorders>
            <w:shd w:val="clear" w:color="auto" w:fill="auto"/>
          </w:tcPr>
          <w:p w14:paraId="74DEC64A" w14:textId="15B0DDFF"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14.7</w:t>
            </w:r>
          </w:p>
        </w:tc>
        <w:tc>
          <w:tcPr>
            <w:tcW w:w="1134" w:type="dxa"/>
            <w:tcBorders>
              <w:top w:val="nil"/>
              <w:left w:val="nil"/>
              <w:bottom w:val="nil"/>
              <w:right w:val="nil"/>
            </w:tcBorders>
            <w:shd w:val="clear" w:color="auto" w:fill="auto"/>
          </w:tcPr>
          <w:p w14:paraId="2169E9D0"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523 </w:t>
            </w:r>
          </w:p>
        </w:tc>
        <w:tc>
          <w:tcPr>
            <w:tcW w:w="1134" w:type="dxa"/>
            <w:gridSpan w:val="2"/>
            <w:tcBorders>
              <w:top w:val="nil"/>
              <w:left w:val="nil"/>
              <w:bottom w:val="nil"/>
              <w:right w:val="nil"/>
            </w:tcBorders>
            <w:shd w:val="clear" w:color="auto" w:fill="auto"/>
          </w:tcPr>
          <w:p w14:paraId="773B9DCF" w14:textId="3D41477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15.3</w:t>
            </w:r>
          </w:p>
        </w:tc>
        <w:tc>
          <w:tcPr>
            <w:tcW w:w="1134" w:type="dxa"/>
            <w:tcBorders>
              <w:top w:val="nil"/>
              <w:left w:val="nil"/>
              <w:bottom w:val="nil"/>
              <w:right w:val="nil"/>
            </w:tcBorders>
            <w:shd w:val="clear" w:color="auto" w:fill="auto"/>
          </w:tcPr>
          <w:p w14:paraId="452218D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1,023 </w:t>
            </w:r>
          </w:p>
        </w:tc>
        <w:tc>
          <w:tcPr>
            <w:tcW w:w="1134" w:type="dxa"/>
            <w:tcBorders>
              <w:top w:val="nil"/>
              <w:left w:val="nil"/>
              <w:bottom w:val="nil"/>
              <w:right w:val="nil"/>
            </w:tcBorders>
            <w:shd w:val="clear" w:color="auto" w:fill="auto"/>
          </w:tcPr>
          <w:p w14:paraId="481EE543" w14:textId="0C608E09"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15.0</w:t>
            </w:r>
          </w:p>
        </w:tc>
      </w:tr>
      <w:tr w:rsidR="007B1E9E" w:rsidRPr="00E27B4F" w14:paraId="4A07E4F6" w14:textId="77777777" w:rsidTr="00ED71B8">
        <w:tc>
          <w:tcPr>
            <w:tcW w:w="1843" w:type="dxa"/>
            <w:tcBorders>
              <w:top w:val="nil"/>
              <w:left w:val="nil"/>
              <w:bottom w:val="nil"/>
              <w:right w:val="nil"/>
            </w:tcBorders>
            <w:shd w:val="clear" w:color="auto" w:fill="auto"/>
          </w:tcPr>
          <w:p w14:paraId="24F95B94" w14:textId="6F3599E7" w:rsidR="007B1E9E" w:rsidRPr="00E27B4F"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bottom w:val="nil"/>
              <w:right w:val="nil"/>
            </w:tcBorders>
            <w:shd w:val="clear" w:color="auto" w:fill="auto"/>
          </w:tcPr>
          <w:p w14:paraId="0D3B127D"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407 </w:t>
            </w:r>
          </w:p>
        </w:tc>
        <w:tc>
          <w:tcPr>
            <w:tcW w:w="1134" w:type="dxa"/>
            <w:gridSpan w:val="2"/>
            <w:tcBorders>
              <w:top w:val="nil"/>
              <w:left w:val="nil"/>
              <w:bottom w:val="nil"/>
              <w:right w:val="nil"/>
            </w:tcBorders>
            <w:shd w:val="clear" w:color="auto" w:fill="auto"/>
          </w:tcPr>
          <w:p w14:paraId="2E40F118" w14:textId="765E1A5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12.0</w:t>
            </w:r>
          </w:p>
        </w:tc>
        <w:tc>
          <w:tcPr>
            <w:tcW w:w="1134" w:type="dxa"/>
            <w:tcBorders>
              <w:top w:val="nil"/>
              <w:left w:val="nil"/>
              <w:bottom w:val="nil"/>
              <w:right w:val="nil"/>
            </w:tcBorders>
            <w:shd w:val="clear" w:color="auto" w:fill="auto"/>
          </w:tcPr>
          <w:p w14:paraId="0C6DFB9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328 </w:t>
            </w:r>
          </w:p>
        </w:tc>
        <w:tc>
          <w:tcPr>
            <w:tcW w:w="1134" w:type="dxa"/>
            <w:gridSpan w:val="2"/>
            <w:tcBorders>
              <w:top w:val="nil"/>
              <w:left w:val="nil"/>
              <w:bottom w:val="nil"/>
              <w:right w:val="nil"/>
            </w:tcBorders>
            <w:shd w:val="clear" w:color="auto" w:fill="auto"/>
          </w:tcPr>
          <w:p w14:paraId="72598979" w14:textId="132488B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9.6</w:t>
            </w:r>
          </w:p>
        </w:tc>
        <w:tc>
          <w:tcPr>
            <w:tcW w:w="1134" w:type="dxa"/>
            <w:tcBorders>
              <w:top w:val="nil"/>
              <w:left w:val="nil"/>
              <w:bottom w:val="nil"/>
              <w:right w:val="nil"/>
            </w:tcBorders>
            <w:shd w:val="clear" w:color="auto" w:fill="auto"/>
          </w:tcPr>
          <w:p w14:paraId="6FFBDAF2"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735 </w:t>
            </w:r>
          </w:p>
        </w:tc>
        <w:tc>
          <w:tcPr>
            <w:tcW w:w="1134" w:type="dxa"/>
            <w:tcBorders>
              <w:top w:val="nil"/>
              <w:left w:val="nil"/>
              <w:bottom w:val="nil"/>
              <w:right w:val="nil"/>
            </w:tcBorders>
            <w:shd w:val="clear" w:color="auto" w:fill="auto"/>
          </w:tcPr>
          <w:p w14:paraId="2C0B56A6" w14:textId="7B9EA97A"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10.8</w:t>
            </w:r>
          </w:p>
        </w:tc>
      </w:tr>
      <w:tr w:rsidR="007B1E9E" w:rsidRPr="00E27B4F" w14:paraId="1CB08FA8" w14:textId="77777777" w:rsidTr="00ED71B8">
        <w:tc>
          <w:tcPr>
            <w:tcW w:w="1843" w:type="dxa"/>
            <w:tcBorders>
              <w:top w:val="nil"/>
              <w:left w:val="nil"/>
              <w:bottom w:val="nil"/>
              <w:right w:val="nil"/>
            </w:tcBorders>
            <w:shd w:val="clear" w:color="auto" w:fill="auto"/>
          </w:tcPr>
          <w:p w14:paraId="2BE79639"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Mt Druitt </w:t>
            </w:r>
          </w:p>
        </w:tc>
        <w:tc>
          <w:tcPr>
            <w:tcW w:w="1276" w:type="dxa"/>
            <w:tcBorders>
              <w:top w:val="nil"/>
              <w:left w:val="nil"/>
              <w:bottom w:val="nil"/>
              <w:right w:val="nil"/>
            </w:tcBorders>
            <w:shd w:val="clear" w:color="auto" w:fill="auto"/>
          </w:tcPr>
          <w:p w14:paraId="6E7ACEEA"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403 </w:t>
            </w:r>
          </w:p>
        </w:tc>
        <w:tc>
          <w:tcPr>
            <w:tcW w:w="1134" w:type="dxa"/>
            <w:gridSpan w:val="2"/>
            <w:tcBorders>
              <w:top w:val="nil"/>
              <w:left w:val="nil"/>
              <w:bottom w:val="nil"/>
              <w:right w:val="nil"/>
            </w:tcBorders>
            <w:shd w:val="clear" w:color="auto" w:fill="auto"/>
          </w:tcPr>
          <w:p w14:paraId="7860C869" w14:textId="10D89FF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11.9</w:t>
            </w:r>
          </w:p>
        </w:tc>
        <w:tc>
          <w:tcPr>
            <w:tcW w:w="1134" w:type="dxa"/>
            <w:tcBorders>
              <w:top w:val="nil"/>
              <w:left w:val="nil"/>
              <w:bottom w:val="nil"/>
              <w:right w:val="nil"/>
            </w:tcBorders>
            <w:shd w:val="clear" w:color="auto" w:fill="auto"/>
          </w:tcPr>
          <w:p w14:paraId="33F5697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486 </w:t>
            </w:r>
          </w:p>
        </w:tc>
        <w:tc>
          <w:tcPr>
            <w:tcW w:w="1134" w:type="dxa"/>
            <w:gridSpan w:val="2"/>
            <w:tcBorders>
              <w:top w:val="nil"/>
              <w:left w:val="nil"/>
              <w:bottom w:val="nil"/>
              <w:right w:val="nil"/>
            </w:tcBorders>
            <w:shd w:val="clear" w:color="auto" w:fill="auto"/>
          </w:tcPr>
          <w:p w14:paraId="68DAF348" w14:textId="617D76E8"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14.2</w:t>
            </w:r>
          </w:p>
        </w:tc>
        <w:tc>
          <w:tcPr>
            <w:tcW w:w="1134" w:type="dxa"/>
            <w:tcBorders>
              <w:top w:val="nil"/>
              <w:left w:val="nil"/>
              <w:bottom w:val="nil"/>
              <w:right w:val="nil"/>
            </w:tcBorders>
            <w:shd w:val="clear" w:color="auto" w:fill="auto"/>
          </w:tcPr>
          <w:p w14:paraId="32B40C31"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889 </w:t>
            </w:r>
          </w:p>
        </w:tc>
        <w:tc>
          <w:tcPr>
            <w:tcW w:w="1134" w:type="dxa"/>
            <w:tcBorders>
              <w:top w:val="nil"/>
              <w:left w:val="nil"/>
              <w:bottom w:val="nil"/>
              <w:right w:val="nil"/>
            </w:tcBorders>
            <w:shd w:val="clear" w:color="auto" w:fill="auto"/>
          </w:tcPr>
          <w:p w14:paraId="40447104" w14:textId="25479A9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13.1</w:t>
            </w:r>
          </w:p>
        </w:tc>
      </w:tr>
      <w:tr w:rsidR="007B1E9E" w:rsidRPr="00E27B4F" w14:paraId="16C1C026" w14:textId="77777777" w:rsidTr="00ED71B8">
        <w:tc>
          <w:tcPr>
            <w:tcW w:w="1843" w:type="dxa"/>
            <w:tcBorders>
              <w:top w:val="nil"/>
              <w:left w:val="nil"/>
              <w:bottom w:val="nil"/>
              <w:right w:val="nil"/>
            </w:tcBorders>
            <w:shd w:val="clear" w:color="auto" w:fill="auto"/>
          </w:tcPr>
          <w:p w14:paraId="3C83D468"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Nowra </w:t>
            </w:r>
          </w:p>
        </w:tc>
        <w:tc>
          <w:tcPr>
            <w:tcW w:w="1276" w:type="dxa"/>
            <w:tcBorders>
              <w:top w:val="nil"/>
              <w:left w:val="nil"/>
              <w:bottom w:val="nil"/>
              <w:right w:val="nil"/>
            </w:tcBorders>
            <w:shd w:val="clear" w:color="auto" w:fill="auto"/>
          </w:tcPr>
          <w:p w14:paraId="2878725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329 </w:t>
            </w:r>
          </w:p>
        </w:tc>
        <w:tc>
          <w:tcPr>
            <w:tcW w:w="1134" w:type="dxa"/>
            <w:gridSpan w:val="2"/>
            <w:tcBorders>
              <w:top w:val="nil"/>
              <w:left w:val="nil"/>
              <w:bottom w:val="nil"/>
              <w:right w:val="nil"/>
            </w:tcBorders>
            <w:shd w:val="clear" w:color="auto" w:fill="auto"/>
          </w:tcPr>
          <w:p w14:paraId="2FC78EA2" w14:textId="47036E4C"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9.7</w:t>
            </w:r>
          </w:p>
        </w:tc>
        <w:tc>
          <w:tcPr>
            <w:tcW w:w="1134" w:type="dxa"/>
            <w:tcBorders>
              <w:top w:val="nil"/>
              <w:left w:val="nil"/>
              <w:bottom w:val="nil"/>
              <w:right w:val="nil"/>
            </w:tcBorders>
            <w:shd w:val="clear" w:color="auto" w:fill="auto"/>
          </w:tcPr>
          <w:p w14:paraId="15B7AF9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447 </w:t>
            </w:r>
          </w:p>
        </w:tc>
        <w:tc>
          <w:tcPr>
            <w:tcW w:w="1134" w:type="dxa"/>
            <w:gridSpan w:val="2"/>
            <w:tcBorders>
              <w:top w:val="nil"/>
              <w:left w:val="nil"/>
              <w:bottom w:val="nil"/>
              <w:right w:val="nil"/>
            </w:tcBorders>
            <w:shd w:val="clear" w:color="auto" w:fill="auto"/>
          </w:tcPr>
          <w:p w14:paraId="42D76242" w14:textId="69AB3DB6"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13.1</w:t>
            </w:r>
          </w:p>
        </w:tc>
        <w:tc>
          <w:tcPr>
            <w:tcW w:w="1134" w:type="dxa"/>
            <w:tcBorders>
              <w:top w:val="nil"/>
              <w:left w:val="nil"/>
              <w:bottom w:val="nil"/>
              <w:right w:val="nil"/>
            </w:tcBorders>
            <w:shd w:val="clear" w:color="auto" w:fill="auto"/>
          </w:tcPr>
          <w:p w14:paraId="5BE15F3B"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776 </w:t>
            </w:r>
          </w:p>
        </w:tc>
        <w:tc>
          <w:tcPr>
            <w:tcW w:w="1134" w:type="dxa"/>
            <w:tcBorders>
              <w:top w:val="nil"/>
              <w:left w:val="nil"/>
              <w:bottom w:val="nil"/>
              <w:right w:val="nil"/>
            </w:tcBorders>
            <w:shd w:val="clear" w:color="auto" w:fill="auto"/>
          </w:tcPr>
          <w:p w14:paraId="700F51CB" w14:textId="696B62BB"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11.4</w:t>
            </w:r>
          </w:p>
        </w:tc>
      </w:tr>
      <w:tr w:rsidR="007B1E9E" w:rsidRPr="00E27B4F" w14:paraId="2816EA62" w14:textId="77777777" w:rsidTr="00ED71B8">
        <w:tc>
          <w:tcPr>
            <w:tcW w:w="1843" w:type="dxa"/>
            <w:tcBorders>
              <w:top w:val="nil"/>
              <w:left w:val="nil"/>
              <w:bottom w:val="nil"/>
              <w:right w:val="nil"/>
            </w:tcBorders>
            <w:shd w:val="clear" w:color="auto" w:fill="auto"/>
          </w:tcPr>
          <w:p w14:paraId="21F53EC2"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587560DB"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387 </w:t>
            </w:r>
          </w:p>
        </w:tc>
        <w:tc>
          <w:tcPr>
            <w:tcW w:w="1134" w:type="dxa"/>
            <w:gridSpan w:val="2"/>
            <w:tcBorders>
              <w:top w:val="nil"/>
              <w:left w:val="nil"/>
              <w:bottom w:val="nil"/>
              <w:right w:val="nil"/>
            </w:tcBorders>
            <w:shd w:val="clear" w:color="auto" w:fill="auto"/>
          </w:tcPr>
          <w:p w14:paraId="2A119D3B" w14:textId="57B7843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11.4</w:t>
            </w:r>
          </w:p>
        </w:tc>
        <w:tc>
          <w:tcPr>
            <w:tcW w:w="1134" w:type="dxa"/>
            <w:tcBorders>
              <w:top w:val="nil"/>
              <w:left w:val="nil"/>
              <w:bottom w:val="nil"/>
              <w:right w:val="nil"/>
            </w:tcBorders>
            <w:shd w:val="clear" w:color="auto" w:fill="auto"/>
          </w:tcPr>
          <w:p w14:paraId="00C9BAF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248 </w:t>
            </w:r>
          </w:p>
        </w:tc>
        <w:tc>
          <w:tcPr>
            <w:tcW w:w="1134" w:type="dxa"/>
            <w:gridSpan w:val="2"/>
            <w:tcBorders>
              <w:top w:val="nil"/>
              <w:left w:val="nil"/>
              <w:bottom w:val="nil"/>
              <w:right w:val="nil"/>
            </w:tcBorders>
            <w:shd w:val="clear" w:color="auto" w:fill="auto"/>
          </w:tcPr>
          <w:p w14:paraId="5615BFF0" w14:textId="365700A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7.3</w:t>
            </w:r>
          </w:p>
        </w:tc>
        <w:tc>
          <w:tcPr>
            <w:tcW w:w="1134" w:type="dxa"/>
            <w:tcBorders>
              <w:top w:val="nil"/>
              <w:left w:val="nil"/>
              <w:bottom w:val="nil"/>
              <w:right w:val="nil"/>
            </w:tcBorders>
            <w:shd w:val="clear" w:color="auto" w:fill="auto"/>
          </w:tcPr>
          <w:p w14:paraId="1B7134DB"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635 </w:t>
            </w:r>
          </w:p>
        </w:tc>
        <w:tc>
          <w:tcPr>
            <w:tcW w:w="1134" w:type="dxa"/>
            <w:tcBorders>
              <w:top w:val="nil"/>
              <w:left w:val="nil"/>
              <w:bottom w:val="nil"/>
              <w:right w:val="nil"/>
            </w:tcBorders>
            <w:shd w:val="clear" w:color="auto" w:fill="auto"/>
          </w:tcPr>
          <w:p w14:paraId="61056C41" w14:textId="42BFD623"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9.3</w:t>
            </w:r>
          </w:p>
        </w:tc>
      </w:tr>
      <w:tr w:rsidR="007B1E9E" w:rsidRPr="00E27B4F" w14:paraId="06967A75" w14:textId="77777777" w:rsidTr="00ED71B8">
        <w:tc>
          <w:tcPr>
            <w:tcW w:w="1843" w:type="dxa"/>
            <w:tcBorders>
              <w:top w:val="nil"/>
              <w:left w:val="nil"/>
              <w:bottom w:val="nil"/>
              <w:right w:val="nil"/>
            </w:tcBorders>
            <w:shd w:val="clear" w:color="auto" w:fill="auto"/>
          </w:tcPr>
          <w:p w14:paraId="122A733E"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Central Coast </w:t>
            </w:r>
          </w:p>
        </w:tc>
        <w:tc>
          <w:tcPr>
            <w:tcW w:w="1276" w:type="dxa"/>
            <w:tcBorders>
              <w:top w:val="nil"/>
              <w:left w:val="nil"/>
              <w:bottom w:val="nil"/>
              <w:right w:val="nil"/>
            </w:tcBorders>
            <w:shd w:val="clear" w:color="auto" w:fill="auto"/>
          </w:tcPr>
          <w:p w14:paraId="0193C980"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281 </w:t>
            </w:r>
          </w:p>
        </w:tc>
        <w:tc>
          <w:tcPr>
            <w:tcW w:w="1134" w:type="dxa"/>
            <w:gridSpan w:val="2"/>
            <w:tcBorders>
              <w:top w:val="nil"/>
              <w:left w:val="nil"/>
              <w:bottom w:val="nil"/>
              <w:right w:val="nil"/>
            </w:tcBorders>
            <w:shd w:val="clear" w:color="auto" w:fill="auto"/>
          </w:tcPr>
          <w:p w14:paraId="1DA5DAEA" w14:textId="5486D8A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8.3</w:t>
            </w:r>
          </w:p>
        </w:tc>
        <w:tc>
          <w:tcPr>
            <w:tcW w:w="1134" w:type="dxa"/>
            <w:tcBorders>
              <w:top w:val="nil"/>
              <w:left w:val="nil"/>
              <w:bottom w:val="nil"/>
              <w:right w:val="nil"/>
            </w:tcBorders>
            <w:shd w:val="clear" w:color="auto" w:fill="auto"/>
          </w:tcPr>
          <w:p w14:paraId="7ECC0B50"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340 </w:t>
            </w:r>
          </w:p>
        </w:tc>
        <w:tc>
          <w:tcPr>
            <w:tcW w:w="1134" w:type="dxa"/>
            <w:gridSpan w:val="2"/>
            <w:tcBorders>
              <w:top w:val="nil"/>
              <w:left w:val="nil"/>
              <w:bottom w:val="nil"/>
              <w:right w:val="nil"/>
            </w:tcBorders>
            <w:shd w:val="clear" w:color="auto" w:fill="auto"/>
          </w:tcPr>
          <w:p w14:paraId="74DAEC44" w14:textId="543253A3"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10.0</w:t>
            </w:r>
          </w:p>
        </w:tc>
        <w:tc>
          <w:tcPr>
            <w:tcW w:w="1134" w:type="dxa"/>
            <w:tcBorders>
              <w:top w:val="nil"/>
              <w:left w:val="nil"/>
              <w:bottom w:val="nil"/>
              <w:right w:val="nil"/>
            </w:tcBorders>
            <w:shd w:val="clear" w:color="auto" w:fill="auto"/>
          </w:tcPr>
          <w:p w14:paraId="0DA6DA0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621 </w:t>
            </w:r>
          </w:p>
        </w:tc>
        <w:tc>
          <w:tcPr>
            <w:tcW w:w="1134" w:type="dxa"/>
            <w:tcBorders>
              <w:top w:val="nil"/>
              <w:left w:val="nil"/>
              <w:bottom w:val="nil"/>
              <w:right w:val="nil"/>
            </w:tcBorders>
            <w:shd w:val="clear" w:color="auto" w:fill="auto"/>
          </w:tcPr>
          <w:p w14:paraId="5506F29E" w14:textId="29BF6D4E"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9.1</w:t>
            </w:r>
          </w:p>
        </w:tc>
      </w:tr>
      <w:tr w:rsidR="007B1E9E" w:rsidRPr="00E27B4F" w14:paraId="780ADCEB" w14:textId="77777777" w:rsidTr="00ED71B8">
        <w:tc>
          <w:tcPr>
            <w:tcW w:w="1843" w:type="dxa"/>
            <w:tcBorders>
              <w:top w:val="nil"/>
              <w:left w:val="nil"/>
              <w:bottom w:val="nil"/>
              <w:right w:val="nil"/>
            </w:tcBorders>
            <w:shd w:val="clear" w:color="auto" w:fill="auto"/>
          </w:tcPr>
          <w:p w14:paraId="55E492ED"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Bankstown </w:t>
            </w:r>
          </w:p>
        </w:tc>
        <w:tc>
          <w:tcPr>
            <w:tcW w:w="1276" w:type="dxa"/>
            <w:tcBorders>
              <w:top w:val="nil"/>
              <w:left w:val="nil"/>
              <w:bottom w:val="nil"/>
              <w:right w:val="nil"/>
            </w:tcBorders>
            <w:shd w:val="clear" w:color="auto" w:fill="auto"/>
          </w:tcPr>
          <w:p w14:paraId="3CE55F52"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202 </w:t>
            </w:r>
          </w:p>
        </w:tc>
        <w:tc>
          <w:tcPr>
            <w:tcW w:w="1134" w:type="dxa"/>
            <w:gridSpan w:val="2"/>
            <w:tcBorders>
              <w:top w:val="nil"/>
              <w:left w:val="nil"/>
              <w:bottom w:val="nil"/>
              <w:right w:val="nil"/>
            </w:tcBorders>
            <w:shd w:val="clear" w:color="auto" w:fill="auto"/>
          </w:tcPr>
          <w:p w14:paraId="4686A2BB" w14:textId="2FD1220D"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6.0</w:t>
            </w:r>
          </w:p>
        </w:tc>
        <w:tc>
          <w:tcPr>
            <w:tcW w:w="1134" w:type="dxa"/>
            <w:tcBorders>
              <w:top w:val="nil"/>
              <w:left w:val="nil"/>
              <w:bottom w:val="nil"/>
              <w:right w:val="nil"/>
            </w:tcBorders>
            <w:shd w:val="clear" w:color="auto" w:fill="auto"/>
          </w:tcPr>
          <w:p w14:paraId="361DC6E3"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264 </w:t>
            </w:r>
          </w:p>
        </w:tc>
        <w:tc>
          <w:tcPr>
            <w:tcW w:w="1134" w:type="dxa"/>
            <w:gridSpan w:val="2"/>
            <w:tcBorders>
              <w:top w:val="nil"/>
              <w:left w:val="nil"/>
              <w:bottom w:val="nil"/>
              <w:right w:val="nil"/>
            </w:tcBorders>
            <w:shd w:val="clear" w:color="auto" w:fill="auto"/>
          </w:tcPr>
          <w:p w14:paraId="2F63BBF9" w14:textId="051428F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7.7</w:t>
            </w:r>
          </w:p>
        </w:tc>
        <w:tc>
          <w:tcPr>
            <w:tcW w:w="1134" w:type="dxa"/>
            <w:tcBorders>
              <w:top w:val="nil"/>
              <w:left w:val="nil"/>
              <w:bottom w:val="nil"/>
              <w:right w:val="nil"/>
            </w:tcBorders>
            <w:shd w:val="clear" w:color="auto" w:fill="auto"/>
          </w:tcPr>
          <w:p w14:paraId="202EFA3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466 </w:t>
            </w:r>
          </w:p>
        </w:tc>
        <w:tc>
          <w:tcPr>
            <w:tcW w:w="1134" w:type="dxa"/>
            <w:tcBorders>
              <w:top w:val="nil"/>
              <w:left w:val="nil"/>
              <w:bottom w:val="nil"/>
              <w:right w:val="nil"/>
            </w:tcBorders>
            <w:shd w:val="clear" w:color="auto" w:fill="auto"/>
          </w:tcPr>
          <w:p w14:paraId="45415FF4" w14:textId="71742FD8"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6.8</w:t>
            </w:r>
          </w:p>
        </w:tc>
      </w:tr>
      <w:tr w:rsidR="007B1E9E" w:rsidRPr="00E27B4F" w14:paraId="0CEF459E" w14:textId="77777777" w:rsidTr="00ED71B8">
        <w:tc>
          <w:tcPr>
            <w:tcW w:w="1843" w:type="dxa"/>
            <w:tcBorders>
              <w:top w:val="nil"/>
              <w:left w:val="nil"/>
              <w:bottom w:val="nil"/>
              <w:right w:val="nil"/>
            </w:tcBorders>
            <w:shd w:val="clear" w:color="auto" w:fill="auto"/>
          </w:tcPr>
          <w:p w14:paraId="53CA15F0"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Bondi Beach </w:t>
            </w:r>
          </w:p>
        </w:tc>
        <w:tc>
          <w:tcPr>
            <w:tcW w:w="1276" w:type="dxa"/>
            <w:tcBorders>
              <w:top w:val="nil"/>
              <w:left w:val="nil"/>
              <w:bottom w:val="nil"/>
              <w:right w:val="nil"/>
            </w:tcBorders>
            <w:shd w:val="clear" w:color="auto" w:fill="auto"/>
          </w:tcPr>
          <w:p w14:paraId="0AB867B1"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170 </w:t>
            </w:r>
          </w:p>
        </w:tc>
        <w:tc>
          <w:tcPr>
            <w:tcW w:w="1134" w:type="dxa"/>
            <w:gridSpan w:val="2"/>
            <w:tcBorders>
              <w:top w:val="nil"/>
              <w:left w:val="nil"/>
              <w:bottom w:val="nil"/>
              <w:right w:val="nil"/>
            </w:tcBorders>
            <w:shd w:val="clear" w:color="auto" w:fill="auto"/>
          </w:tcPr>
          <w:p w14:paraId="5F6E9A0F" w14:textId="115C607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5.0</w:t>
            </w:r>
          </w:p>
        </w:tc>
        <w:tc>
          <w:tcPr>
            <w:tcW w:w="1134" w:type="dxa"/>
            <w:tcBorders>
              <w:top w:val="nil"/>
              <w:left w:val="nil"/>
              <w:bottom w:val="nil"/>
              <w:right w:val="nil"/>
            </w:tcBorders>
            <w:shd w:val="clear" w:color="auto" w:fill="auto"/>
          </w:tcPr>
          <w:p w14:paraId="31192A76"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136 </w:t>
            </w:r>
          </w:p>
        </w:tc>
        <w:tc>
          <w:tcPr>
            <w:tcW w:w="1134" w:type="dxa"/>
            <w:gridSpan w:val="2"/>
            <w:tcBorders>
              <w:top w:val="nil"/>
              <w:left w:val="nil"/>
              <w:bottom w:val="nil"/>
              <w:right w:val="nil"/>
            </w:tcBorders>
            <w:shd w:val="clear" w:color="auto" w:fill="auto"/>
          </w:tcPr>
          <w:p w14:paraId="2D7EB1C2" w14:textId="1FEC82FA"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4.0</w:t>
            </w:r>
          </w:p>
        </w:tc>
        <w:tc>
          <w:tcPr>
            <w:tcW w:w="1134" w:type="dxa"/>
            <w:tcBorders>
              <w:top w:val="nil"/>
              <w:left w:val="nil"/>
              <w:bottom w:val="nil"/>
              <w:right w:val="nil"/>
            </w:tcBorders>
            <w:shd w:val="clear" w:color="auto" w:fill="auto"/>
          </w:tcPr>
          <w:p w14:paraId="70761E7D"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306 </w:t>
            </w:r>
          </w:p>
        </w:tc>
        <w:tc>
          <w:tcPr>
            <w:tcW w:w="1134" w:type="dxa"/>
            <w:tcBorders>
              <w:top w:val="nil"/>
              <w:left w:val="nil"/>
              <w:bottom w:val="nil"/>
              <w:right w:val="nil"/>
            </w:tcBorders>
            <w:shd w:val="clear" w:color="auto" w:fill="auto"/>
          </w:tcPr>
          <w:p w14:paraId="7E7C9865" w14:textId="4F6985F0"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4.5</w:t>
            </w:r>
          </w:p>
        </w:tc>
      </w:tr>
      <w:tr w:rsidR="007B1E9E" w:rsidRPr="00E27B4F" w14:paraId="5C52E137" w14:textId="77777777" w:rsidTr="00ED71B8">
        <w:tc>
          <w:tcPr>
            <w:tcW w:w="1843" w:type="dxa"/>
            <w:tcBorders>
              <w:top w:val="nil"/>
              <w:left w:val="nil"/>
              <w:bottom w:val="nil"/>
              <w:right w:val="nil"/>
            </w:tcBorders>
            <w:shd w:val="clear" w:color="auto" w:fill="auto"/>
          </w:tcPr>
          <w:p w14:paraId="524E79AA"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Mullumbimby </w:t>
            </w:r>
          </w:p>
        </w:tc>
        <w:tc>
          <w:tcPr>
            <w:tcW w:w="1276" w:type="dxa"/>
            <w:tcBorders>
              <w:top w:val="nil"/>
              <w:left w:val="nil"/>
              <w:bottom w:val="nil"/>
              <w:right w:val="nil"/>
            </w:tcBorders>
            <w:shd w:val="clear" w:color="auto" w:fill="auto"/>
          </w:tcPr>
          <w:p w14:paraId="279E6299"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rPr>
              <w:t xml:space="preserve"> 87 </w:t>
            </w:r>
          </w:p>
        </w:tc>
        <w:tc>
          <w:tcPr>
            <w:tcW w:w="1134" w:type="dxa"/>
            <w:gridSpan w:val="2"/>
            <w:tcBorders>
              <w:top w:val="nil"/>
              <w:left w:val="nil"/>
              <w:bottom w:val="nil"/>
              <w:right w:val="nil"/>
            </w:tcBorders>
            <w:shd w:val="clear" w:color="auto" w:fill="auto"/>
          </w:tcPr>
          <w:p w14:paraId="02395A62" w14:textId="1E442F3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2.6</w:t>
            </w:r>
          </w:p>
        </w:tc>
        <w:tc>
          <w:tcPr>
            <w:tcW w:w="1134" w:type="dxa"/>
            <w:tcBorders>
              <w:top w:val="nil"/>
              <w:left w:val="nil"/>
              <w:bottom w:val="nil"/>
              <w:right w:val="nil"/>
            </w:tcBorders>
            <w:shd w:val="clear" w:color="auto" w:fill="auto"/>
          </w:tcPr>
          <w:p w14:paraId="6D4D0A0F"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76 </w:t>
            </w:r>
          </w:p>
        </w:tc>
        <w:tc>
          <w:tcPr>
            <w:tcW w:w="1134" w:type="dxa"/>
            <w:gridSpan w:val="2"/>
            <w:tcBorders>
              <w:top w:val="nil"/>
              <w:left w:val="nil"/>
              <w:bottom w:val="nil"/>
              <w:right w:val="nil"/>
            </w:tcBorders>
            <w:shd w:val="clear" w:color="auto" w:fill="auto"/>
          </w:tcPr>
          <w:p w14:paraId="3F87E4F3" w14:textId="38D42174"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2.2</w:t>
            </w:r>
          </w:p>
        </w:tc>
        <w:tc>
          <w:tcPr>
            <w:tcW w:w="1134" w:type="dxa"/>
            <w:tcBorders>
              <w:top w:val="nil"/>
              <w:left w:val="nil"/>
              <w:bottom w:val="nil"/>
              <w:right w:val="nil"/>
            </w:tcBorders>
            <w:shd w:val="clear" w:color="auto" w:fill="auto"/>
          </w:tcPr>
          <w:p w14:paraId="5B6726A7"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163 </w:t>
            </w:r>
          </w:p>
        </w:tc>
        <w:tc>
          <w:tcPr>
            <w:tcW w:w="1134" w:type="dxa"/>
            <w:tcBorders>
              <w:top w:val="nil"/>
              <w:left w:val="nil"/>
              <w:bottom w:val="nil"/>
              <w:right w:val="nil"/>
            </w:tcBorders>
            <w:shd w:val="clear" w:color="auto" w:fill="auto"/>
          </w:tcPr>
          <w:p w14:paraId="1F42AF7C" w14:textId="3D143C21"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2.4</w:t>
            </w:r>
          </w:p>
        </w:tc>
      </w:tr>
      <w:tr w:rsidR="007B1E9E" w:rsidRPr="00E27B4F" w14:paraId="76F05F3C" w14:textId="77777777" w:rsidTr="00ED71B8">
        <w:tc>
          <w:tcPr>
            <w:tcW w:w="1843" w:type="dxa"/>
            <w:tcBorders>
              <w:top w:val="nil"/>
              <w:left w:val="nil"/>
              <w:bottom w:val="single" w:sz="4" w:space="0" w:color="auto"/>
              <w:right w:val="nil"/>
            </w:tcBorders>
            <w:shd w:val="clear" w:color="auto" w:fill="auto"/>
          </w:tcPr>
          <w:p w14:paraId="7296EB85" w14:textId="77777777" w:rsidR="007B1E9E" w:rsidRPr="00E27B4F" w:rsidRDefault="007B1E9E" w:rsidP="00ED71B8">
            <w:pPr>
              <w:spacing w:after="120"/>
              <w:rPr>
                <w:rFonts w:ascii="Arial" w:hAnsi="Arial" w:cs="Arial"/>
                <w:sz w:val="20"/>
                <w:szCs w:val="20"/>
              </w:rPr>
            </w:pPr>
            <w:r w:rsidRPr="00E27B4F">
              <w:rPr>
                <w:rFonts w:ascii="Arial" w:hAnsi="Arial" w:cs="Arial"/>
                <w:sz w:val="20"/>
                <w:szCs w:val="20"/>
              </w:rPr>
              <w:t xml:space="preserve">Catholic Care </w:t>
            </w:r>
          </w:p>
        </w:tc>
        <w:tc>
          <w:tcPr>
            <w:tcW w:w="1276" w:type="dxa"/>
            <w:tcBorders>
              <w:top w:val="nil"/>
              <w:left w:val="nil"/>
              <w:bottom w:val="single" w:sz="4" w:space="0" w:color="auto"/>
              <w:right w:val="nil"/>
            </w:tcBorders>
            <w:shd w:val="clear" w:color="auto" w:fill="auto"/>
          </w:tcPr>
          <w:p w14:paraId="22D646C7" w14:textId="77777777" w:rsidR="007B1E9E" w:rsidRPr="00E27B4F" w:rsidRDefault="007B1E9E" w:rsidP="00ED71B8">
            <w:pPr>
              <w:spacing w:after="120"/>
              <w:jc w:val="right"/>
              <w:rPr>
                <w:rFonts w:ascii="Arial" w:hAnsi="Arial" w:cs="Arial"/>
                <w:sz w:val="20"/>
                <w:szCs w:val="20"/>
                <w:lang w:eastAsia="en-AU"/>
              </w:rPr>
            </w:pPr>
            <w:r w:rsidRPr="00E27B4F">
              <w:rPr>
                <w:rFonts w:ascii="Arial" w:hAnsi="Arial" w:cs="Arial"/>
                <w:sz w:val="20"/>
                <w:szCs w:val="20"/>
                <w:lang w:eastAsia="en-AU"/>
              </w:rPr>
              <w:t>n/a</w:t>
            </w:r>
          </w:p>
        </w:tc>
        <w:tc>
          <w:tcPr>
            <w:tcW w:w="1134" w:type="dxa"/>
            <w:gridSpan w:val="2"/>
            <w:tcBorders>
              <w:top w:val="nil"/>
              <w:left w:val="nil"/>
              <w:bottom w:val="single" w:sz="4" w:space="0" w:color="auto"/>
              <w:right w:val="nil"/>
            </w:tcBorders>
            <w:shd w:val="clear" w:color="auto" w:fill="auto"/>
          </w:tcPr>
          <w:p w14:paraId="116604B5" w14:textId="4C53816C"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0.0</w:t>
            </w:r>
          </w:p>
        </w:tc>
        <w:tc>
          <w:tcPr>
            <w:tcW w:w="1134" w:type="dxa"/>
            <w:tcBorders>
              <w:top w:val="nil"/>
              <w:left w:val="nil"/>
              <w:bottom w:val="single" w:sz="4" w:space="0" w:color="auto"/>
              <w:right w:val="nil"/>
            </w:tcBorders>
            <w:shd w:val="clear" w:color="auto" w:fill="auto"/>
          </w:tcPr>
          <w:p w14:paraId="11CF4104"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90 </w:t>
            </w:r>
          </w:p>
        </w:tc>
        <w:tc>
          <w:tcPr>
            <w:tcW w:w="1134" w:type="dxa"/>
            <w:gridSpan w:val="2"/>
            <w:tcBorders>
              <w:top w:val="nil"/>
              <w:left w:val="nil"/>
              <w:bottom w:val="single" w:sz="4" w:space="0" w:color="auto"/>
              <w:right w:val="nil"/>
            </w:tcBorders>
            <w:shd w:val="clear" w:color="auto" w:fill="auto"/>
          </w:tcPr>
          <w:p w14:paraId="56FDDED7" w14:textId="3A98F85B"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2.6</w:t>
            </w:r>
          </w:p>
        </w:tc>
        <w:tc>
          <w:tcPr>
            <w:tcW w:w="1134" w:type="dxa"/>
            <w:tcBorders>
              <w:top w:val="nil"/>
              <w:left w:val="nil"/>
              <w:bottom w:val="single" w:sz="4" w:space="0" w:color="auto"/>
              <w:right w:val="nil"/>
            </w:tcBorders>
            <w:shd w:val="clear" w:color="auto" w:fill="auto"/>
          </w:tcPr>
          <w:p w14:paraId="645AB445" w14:textId="77777777"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 xml:space="preserve"> 90 </w:t>
            </w:r>
          </w:p>
        </w:tc>
        <w:tc>
          <w:tcPr>
            <w:tcW w:w="1134" w:type="dxa"/>
            <w:tcBorders>
              <w:top w:val="nil"/>
              <w:left w:val="nil"/>
              <w:bottom w:val="single" w:sz="4" w:space="0" w:color="auto"/>
              <w:right w:val="nil"/>
            </w:tcBorders>
            <w:shd w:val="clear" w:color="auto" w:fill="auto"/>
          </w:tcPr>
          <w:p w14:paraId="06C2B6ED" w14:textId="197C9905" w:rsidR="007B1E9E" w:rsidRPr="00E27B4F" w:rsidRDefault="007B1E9E" w:rsidP="00ED71B8">
            <w:pPr>
              <w:spacing w:after="120"/>
              <w:jc w:val="right"/>
              <w:rPr>
                <w:rFonts w:ascii="Arial" w:hAnsi="Arial" w:cs="Arial"/>
                <w:sz w:val="20"/>
                <w:szCs w:val="20"/>
              </w:rPr>
            </w:pPr>
            <w:r w:rsidRPr="00E27B4F">
              <w:rPr>
                <w:rFonts w:ascii="Arial" w:hAnsi="Arial" w:cs="Arial"/>
                <w:sz w:val="20"/>
                <w:szCs w:val="20"/>
              </w:rPr>
              <w:t>1.3</w:t>
            </w:r>
          </w:p>
        </w:tc>
      </w:tr>
      <w:tr w:rsidR="007B1E9E" w:rsidRPr="00E27B4F" w14:paraId="77C6F762" w14:textId="77777777" w:rsidTr="00ED71B8">
        <w:tc>
          <w:tcPr>
            <w:tcW w:w="1843" w:type="dxa"/>
            <w:tcBorders>
              <w:top w:val="single" w:sz="4" w:space="0" w:color="auto"/>
              <w:left w:val="nil"/>
              <w:bottom w:val="single" w:sz="4" w:space="0" w:color="auto"/>
              <w:right w:val="nil"/>
            </w:tcBorders>
            <w:shd w:val="clear" w:color="auto" w:fill="auto"/>
          </w:tcPr>
          <w:p w14:paraId="7E828963" w14:textId="77777777" w:rsidR="007B1E9E" w:rsidRPr="00E27B4F" w:rsidRDefault="007B1E9E" w:rsidP="00ED71B8">
            <w:pPr>
              <w:spacing w:after="120"/>
              <w:rPr>
                <w:rFonts w:ascii="Arial" w:hAnsi="Arial" w:cs="Arial"/>
                <w:b/>
                <w:sz w:val="20"/>
                <w:szCs w:val="20"/>
              </w:rPr>
            </w:pPr>
            <w:r w:rsidRPr="00E27B4F">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70DDA042"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3,393 </w:t>
            </w:r>
          </w:p>
        </w:tc>
        <w:tc>
          <w:tcPr>
            <w:tcW w:w="1134" w:type="dxa"/>
            <w:gridSpan w:val="2"/>
            <w:tcBorders>
              <w:top w:val="single" w:sz="4" w:space="0" w:color="auto"/>
              <w:left w:val="nil"/>
              <w:bottom w:val="single" w:sz="4" w:space="0" w:color="auto"/>
              <w:right w:val="nil"/>
            </w:tcBorders>
            <w:shd w:val="clear" w:color="auto" w:fill="auto"/>
          </w:tcPr>
          <w:p w14:paraId="015A0994" w14:textId="5C07261D"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62E2125"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3,413 </w:t>
            </w:r>
          </w:p>
        </w:tc>
        <w:tc>
          <w:tcPr>
            <w:tcW w:w="1134" w:type="dxa"/>
            <w:gridSpan w:val="2"/>
            <w:tcBorders>
              <w:top w:val="single" w:sz="4" w:space="0" w:color="auto"/>
              <w:left w:val="nil"/>
              <w:bottom w:val="single" w:sz="4" w:space="0" w:color="auto"/>
              <w:right w:val="nil"/>
            </w:tcBorders>
            <w:shd w:val="clear" w:color="auto" w:fill="auto"/>
          </w:tcPr>
          <w:p w14:paraId="62BA72FD" w14:textId="194E0373"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5DA4488" w14:textId="77777777"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 xml:space="preserve"> 6,806 </w:t>
            </w:r>
          </w:p>
        </w:tc>
        <w:tc>
          <w:tcPr>
            <w:tcW w:w="1134" w:type="dxa"/>
            <w:tcBorders>
              <w:top w:val="single" w:sz="4" w:space="0" w:color="auto"/>
              <w:left w:val="nil"/>
              <w:bottom w:val="single" w:sz="4" w:space="0" w:color="auto"/>
              <w:right w:val="nil"/>
            </w:tcBorders>
            <w:shd w:val="clear" w:color="auto" w:fill="auto"/>
          </w:tcPr>
          <w:p w14:paraId="4183C91B" w14:textId="60E70F3E" w:rsidR="007B1E9E" w:rsidRPr="00E27B4F" w:rsidRDefault="007B1E9E" w:rsidP="00ED71B8">
            <w:pPr>
              <w:spacing w:after="120"/>
              <w:jc w:val="right"/>
              <w:rPr>
                <w:rFonts w:ascii="Arial" w:hAnsi="Arial" w:cs="Arial"/>
                <w:b/>
                <w:sz w:val="20"/>
                <w:szCs w:val="20"/>
              </w:rPr>
            </w:pPr>
            <w:r w:rsidRPr="00E27B4F">
              <w:rPr>
                <w:rFonts w:ascii="Arial" w:hAnsi="Arial" w:cs="Arial"/>
                <w:sz w:val="20"/>
                <w:szCs w:val="20"/>
              </w:rPr>
              <w:t>100.0</w:t>
            </w:r>
          </w:p>
        </w:tc>
      </w:tr>
    </w:tbl>
    <w:p w14:paraId="270D5DFE" w14:textId="77777777" w:rsidR="007B1E9E" w:rsidRPr="00907D30" w:rsidRDefault="007B1E9E" w:rsidP="00A6107F">
      <w:pPr>
        <w:pStyle w:val="Tablenotes"/>
        <w:spacing w:after="0"/>
      </w:pPr>
      <w:r w:rsidRPr="00CE2F14">
        <w:t>Source: FACS IDFVS portal datasets 2015-16 to 2016-17</w:t>
      </w:r>
    </w:p>
    <w:p w14:paraId="46DBA89F" w14:textId="15EF2335" w:rsidR="007B1E9E" w:rsidRPr="00907D30" w:rsidRDefault="000025D5" w:rsidP="00A6107F">
      <w:pPr>
        <w:pStyle w:val="Tablenotes"/>
        <w:spacing w:after="0"/>
        <w:ind w:left="0" w:firstLine="0"/>
      </w:pPr>
      <w:r>
        <w:rPr>
          <w:rStyle w:val="FootnoteReference"/>
        </w:rPr>
        <w:footnoteReference w:id="3"/>
      </w:r>
    </w:p>
    <w:p w14:paraId="2EDD8CDB" w14:textId="77777777" w:rsidR="00F328EB" w:rsidRDefault="00F328EB" w:rsidP="00E27B4F">
      <w:pPr>
        <w:pStyle w:val="BodyText"/>
      </w:pPr>
    </w:p>
    <w:p w14:paraId="73E0C34F" w14:textId="5C394C50" w:rsidR="007B1E9E" w:rsidRPr="00244659" w:rsidRDefault="007B1E9E" w:rsidP="00E27B4F">
      <w:pPr>
        <w:pStyle w:val="BodyText"/>
      </w:pPr>
      <w:r w:rsidRPr="00244659">
        <w:t xml:space="preserve">Of the high numbers of children in client care 17.1% of clients (n=616) were identified with a child at risk on entry to the program. </w:t>
      </w:r>
      <w:r w:rsidR="00906547">
        <w:t>It is not possible to determine how risk was assessed i</w:t>
      </w:r>
      <w:r w:rsidR="00366997">
        <w:t>n these cases.  Referral from FA</w:t>
      </w:r>
      <w:r w:rsidR="00906547">
        <w:t xml:space="preserve">CS (8.8% of clients – see Referral Pathways 4.4) would suggest the assessment was made prior to service entry in some cases.  </w:t>
      </w:r>
      <w:r w:rsidRPr="00244659">
        <w:t>In addition to the number of children in care, a further 4.8% of clients (n=217) identified as pregnant when referred to the program.</w:t>
      </w:r>
    </w:p>
    <w:p w14:paraId="10B1AEF4" w14:textId="77777777" w:rsidR="007B1E9E" w:rsidRPr="00E27B4F" w:rsidRDefault="007B1E9E" w:rsidP="00E915F8">
      <w:pPr>
        <w:pStyle w:val="Heading2"/>
      </w:pPr>
      <w:bookmarkStart w:id="52" w:name="_Toc527998698"/>
      <w:r w:rsidRPr="00E27B4F">
        <w:t>Client target groups</w:t>
      </w:r>
      <w:bookmarkEnd w:id="52"/>
    </w:p>
    <w:p w14:paraId="0B9186DC" w14:textId="735D0C12" w:rsidR="007B1E9E" w:rsidRPr="00244659" w:rsidRDefault="007B1E9E" w:rsidP="00600B37">
      <w:pPr>
        <w:pStyle w:val="BodyText"/>
      </w:pPr>
      <w:r w:rsidRPr="00244659">
        <w:t xml:space="preserve">This section provides client numbers for each of the </w:t>
      </w:r>
      <w:r w:rsidR="00600B37">
        <w:t xml:space="preserve">six </w:t>
      </w:r>
      <w:r w:rsidRPr="00244659">
        <w:t xml:space="preserve">program target groups. Given the raw client counts include variation including due to the number of clients </w:t>
      </w:r>
      <w:r w:rsidRPr="00244659">
        <w:lastRenderedPageBreak/>
        <w:t>retained for extended periods rather than exited, the figures are presented as indicative. The comparative NSW figures</w:t>
      </w:r>
      <w:r w:rsidR="000616E4">
        <w:t xml:space="preserve"> provided in text</w:t>
      </w:r>
      <w:r w:rsidRPr="00244659">
        <w:t xml:space="preserve"> are for general reference.</w:t>
      </w:r>
    </w:p>
    <w:p w14:paraId="68EF4C95" w14:textId="77777777" w:rsidR="007B1E9E" w:rsidRPr="00244659" w:rsidRDefault="007B1E9E" w:rsidP="00E915F8">
      <w:pPr>
        <w:pStyle w:val="Heading3"/>
      </w:pPr>
      <w:r w:rsidRPr="00244659">
        <w:t>Aboriginal and Torres Strait Islander clients</w:t>
      </w:r>
    </w:p>
    <w:p w14:paraId="3F59E5D7" w14:textId="6657728F" w:rsidR="007B1E9E" w:rsidRPr="00244659" w:rsidRDefault="007B1E9E" w:rsidP="00600B37">
      <w:pPr>
        <w:pStyle w:val="BodyText"/>
      </w:pPr>
      <w:r w:rsidRPr="00244659">
        <w:t xml:space="preserve">For the two-year study period IDFVS clients identifying as Aboriginal or Torres Strait Islander represented 8.4% (n=386) with an increase from 7.8% (n=180) in 2015-16 to 9.1% (n=206) in 2016-17, </w:t>
      </w:r>
      <w:r w:rsidR="00600B37">
        <w:t>(</w:t>
      </w:r>
      <w:r w:rsidR="00600B37">
        <w:fldChar w:fldCharType="begin"/>
      </w:r>
      <w:r w:rsidR="00600B37">
        <w:instrText xml:space="preserve"> REF _Ref510275193 \h </w:instrText>
      </w:r>
      <w:r w:rsidR="00600B37">
        <w:fldChar w:fldCharType="separate"/>
      </w:r>
      <w:r w:rsidR="001B23E5" w:rsidRPr="00244659">
        <w:t xml:space="preserve">Table </w:t>
      </w:r>
      <w:r w:rsidR="001B23E5">
        <w:rPr>
          <w:noProof/>
        </w:rPr>
        <w:t>7</w:t>
      </w:r>
      <w:r w:rsidR="00600B37">
        <w:fldChar w:fldCharType="end"/>
      </w:r>
      <w:r w:rsidR="00600B37">
        <w:t xml:space="preserve">). </w:t>
      </w:r>
    </w:p>
    <w:p w14:paraId="76D350A7" w14:textId="563E5129" w:rsidR="007B1E9E" w:rsidRPr="00244659" w:rsidRDefault="007B1E9E" w:rsidP="00600B37">
      <w:pPr>
        <w:pStyle w:val="BodyText"/>
      </w:pPr>
      <w:r w:rsidRPr="00244659">
        <w:t xml:space="preserve">Aboriginal and Torres Strait Islander peoples represent 2.9% of the total New South Wales population </w:t>
      </w:r>
      <w:r w:rsidRPr="00244659">
        <w:rPr>
          <w:noProof/>
        </w:rPr>
        <w:t>(Australian Bureau of Statistics, 2016)</w:t>
      </w:r>
      <w:r w:rsidRPr="00244659">
        <w:t xml:space="preserve"> with higher proportions living in larger cities and rural centres. The</w:t>
      </w:r>
      <w:r w:rsidR="00020DBB">
        <w:t xml:space="preserve"> </w:t>
      </w:r>
      <w:r w:rsidRPr="00244659">
        <w:t>small IDFVS sample sizes limit population comparisons across locations, however with 8.4% of program clients the program is achieving reach into these communities. The figures indicate that the program is reaching Aboriginal communities and show that Aboriginal clients are likely to be over represented in the high concentration projects and marginally overrepresented in most. It is not possible to undertake more detailed analysis of Aboriginal populations by location, or to adjust for client numbers that may have been inactive for some time.</w:t>
      </w:r>
    </w:p>
    <w:p w14:paraId="23CA17EC" w14:textId="22AA3D5E" w:rsidR="007B1E9E" w:rsidRPr="00244659" w:rsidRDefault="007B1E9E" w:rsidP="00E915F8">
      <w:pPr>
        <w:pStyle w:val="Captiontable"/>
      </w:pPr>
      <w:bookmarkStart w:id="53" w:name="_Ref510275193"/>
      <w:bookmarkStart w:id="54" w:name="_Toc527998736"/>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7</w:t>
      </w:r>
      <w:r w:rsidR="00324B11">
        <w:rPr>
          <w:noProof/>
        </w:rPr>
        <w:fldChar w:fldCharType="end"/>
      </w:r>
      <w:bookmarkEnd w:id="53"/>
      <w:r w:rsidRPr="00244659">
        <w:t xml:space="preserve"> Aboriginal clients 2015-16 and 2016-17</w:t>
      </w:r>
      <w:bookmarkEnd w:id="54"/>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600B37" w14:paraId="0F096584" w14:textId="77777777" w:rsidTr="00ED71B8">
        <w:trPr>
          <w:cantSplit/>
          <w:tblHeader/>
        </w:trPr>
        <w:tc>
          <w:tcPr>
            <w:tcW w:w="1482" w:type="dxa"/>
            <w:tcBorders>
              <w:top w:val="single" w:sz="4" w:space="0" w:color="auto"/>
            </w:tcBorders>
            <w:shd w:val="clear" w:color="auto" w:fill="FFFFFF" w:themeFill="background1"/>
          </w:tcPr>
          <w:p w14:paraId="1B0478F3" w14:textId="77777777" w:rsidR="007B1E9E" w:rsidRPr="00600B37" w:rsidRDefault="007B1E9E" w:rsidP="00ED71B8">
            <w:pPr>
              <w:spacing w:after="120"/>
              <w:rPr>
                <w:rFonts w:ascii="Arial" w:hAnsi="Arial" w:cs="Arial"/>
                <w:b/>
                <w:sz w:val="20"/>
              </w:rPr>
            </w:pPr>
            <w:r w:rsidRPr="00600B37">
              <w:rPr>
                <w:rFonts w:ascii="Arial" w:hAnsi="Arial" w:cs="Arial"/>
                <w:b/>
                <w:sz w:val="20"/>
              </w:rPr>
              <w:t>Identifying as Aboriginal</w:t>
            </w:r>
          </w:p>
        </w:tc>
        <w:tc>
          <w:tcPr>
            <w:tcW w:w="2204" w:type="dxa"/>
            <w:gridSpan w:val="2"/>
            <w:tcBorders>
              <w:top w:val="single" w:sz="4" w:space="0" w:color="auto"/>
            </w:tcBorders>
            <w:shd w:val="clear" w:color="auto" w:fill="FFFFFF" w:themeFill="background1"/>
            <w:vAlign w:val="center"/>
          </w:tcPr>
          <w:p w14:paraId="15A0CF4E"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2015-16</w:t>
            </w:r>
          </w:p>
        </w:tc>
        <w:tc>
          <w:tcPr>
            <w:tcW w:w="2616" w:type="dxa"/>
            <w:gridSpan w:val="2"/>
            <w:tcBorders>
              <w:top w:val="single" w:sz="4" w:space="0" w:color="auto"/>
            </w:tcBorders>
            <w:shd w:val="clear" w:color="auto" w:fill="FFFFFF" w:themeFill="background1"/>
            <w:vAlign w:val="center"/>
          </w:tcPr>
          <w:p w14:paraId="553DB2AF"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2016-17</w:t>
            </w:r>
          </w:p>
        </w:tc>
        <w:tc>
          <w:tcPr>
            <w:tcW w:w="1920" w:type="dxa"/>
            <w:gridSpan w:val="2"/>
            <w:tcBorders>
              <w:top w:val="single" w:sz="4" w:space="0" w:color="auto"/>
            </w:tcBorders>
            <w:shd w:val="clear" w:color="auto" w:fill="FFFFFF" w:themeFill="background1"/>
            <w:vAlign w:val="center"/>
          </w:tcPr>
          <w:p w14:paraId="3AFCCB20" w14:textId="77777777" w:rsidR="007B1E9E" w:rsidRPr="00600B37" w:rsidRDefault="007B1E9E" w:rsidP="00ED71B8">
            <w:pPr>
              <w:spacing w:after="120"/>
              <w:jc w:val="center"/>
              <w:rPr>
                <w:rFonts w:ascii="Arial" w:hAnsi="Arial" w:cs="Arial"/>
                <w:b/>
                <w:sz w:val="20"/>
              </w:rPr>
            </w:pPr>
            <w:r w:rsidRPr="00600B37">
              <w:rPr>
                <w:rFonts w:ascii="Arial" w:hAnsi="Arial" w:cs="Arial"/>
                <w:b/>
                <w:sz w:val="20"/>
              </w:rPr>
              <w:t>Total</w:t>
            </w:r>
          </w:p>
        </w:tc>
      </w:tr>
      <w:tr w:rsidR="007B1E9E" w:rsidRPr="00600B37" w14:paraId="31D7993B" w14:textId="77777777" w:rsidTr="00ED71B8">
        <w:trPr>
          <w:cantSplit/>
          <w:tblHeader/>
        </w:trPr>
        <w:tc>
          <w:tcPr>
            <w:tcW w:w="1482" w:type="dxa"/>
            <w:tcBorders>
              <w:bottom w:val="single" w:sz="4" w:space="0" w:color="auto"/>
            </w:tcBorders>
            <w:shd w:val="clear" w:color="auto" w:fill="FFFFFF" w:themeFill="background1"/>
          </w:tcPr>
          <w:p w14:paraId="76883917" w14:textId="77777777" w:rsidR="007B1E9E" w:rsidRPr="00600B37" w:rsidRDefault="007B1E9E" w:rsidP="00ED71B8">
            <w:pPr>
              <w:spacing w:after="120"/>
              <w:rPr>
                <w:rFonts w:ascii="Arial" w:hAnsi="Arial" w:cs="Arial"/>
                <w:b/>
                <w:sz w:val="20"/>
              </w:rPr>
            </w:pPr>
          </w:p>
        </w:tc>
        <w:tc>
          <w:tcPr>
            <w:tcW w:w="1193" w:type="dxa"/>
            <w:tcBorders>
              <w:bottom w:val="single" w:sz="4" w:space="0" w:color="auto"/>
            </w:tcBorders>
            <w:shd w:val="clear" w:color="auto" w:fill="FFFFFF" w:themeFill="background1"/>
          </w:tcPr>
          <w:p w14:paraId="630313C6" w14:textId="54F56E91"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w:t>
            </w:r>
          </w:p>
        </w:tc>
        <w:tc>
          <w:tcPr>
            <w:tcW w:w="1011" w:type="dxa"/>
            <w:tcBorders>
              <w:bottom w:val="single" w:sz="4" w:space="0" w:color="auto"/>
            </w:tcBorders>
            <w:shd w:val="clear" w:color="auto" w:fill="FFFFFF" w:themeFill="background1"/>
          </w:tcPr>
          <w:p w14:paraId="081A8CD7"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c>
          <w:tcPr>
            <w:tcW w:w="1483" w:type="dxa"/>
            <w:tcBorders>
              <w:bottom w:val="single" w:sz="4" w:space="0" w:color="auto"/>
            </w:tcBorders>
            <w:shd w:val="clear" w:color="auto" w:fill="FFFFFF" w:themeFill="background1"/>
          </w:tcPr>
          <w:p w14:paraId="7D99DBE2" w14:textId="7EF709C3"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w:t>
            </w:r>
          </w:p>
        </w:tc>
        <w:tc>
          <w:tcPr>
            <w:tcW w:w="1133" w:type="dxa"/>
            <w:tcBorders>
              <w:bottom w:val="single" w:sz="4" w:space="0" w:color="auto"/>
            </w:tcBorders>
            <w:shd w:val="clear" w:color="auto" w:fill="FFFFFF" w:themeFill="background1"/>
          </w:tcPr>
          <w:p w14:paraId="12956DC2"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c>
          <w:tcPr>
            <w:tcW w:w="960" w:type="dxa"/>
            <w:tcBorders>
              <w:bottom w:val="single" w:sz="4" w:space="0" w:color="auto"/>
            </w:tcBorders>
            <w:shd w:val="clear" w:color="auto" w:fill="FFFFFF" w:themeFill="background1"/>
          </w:tcPr>
          <w:p w14:paraId="09A05A4F" w14:textId="437F803A" w:rsidR="007B1E9E" w:rsidRPr="00600B37" w:rsidRDefault="007B1E9E" w:rsidP="00ED71B8">
            <w:pPr>
              <w:spacing w:after="120"/>
              <w:jc w:val="right"/>
              <w:rPr>
                <w:rFonts w:ascii="Arial" w:hAnsi="Arial" w:cs="Arial"/>
                <w:b/>
                <w:sz w:val="20"/>
              </w:rPr>
            </w:pPr>
            <w:r w:rsidRPr="00600B37">
              <w:rPr>
                <w:rFonts w:ascii="Arial" w:hAnsi="Arial" w:cs="Arial"/>
                <w:b/>
                <w:sz w:val="20"/>
              </w:rPr>
              <w:t>Clients</w:t>
            </w:r>
            <w:r w:rsidR="0024169F">
              <w:rPr>
                <w:rFonts w:ascii="Arial" w:hAnsi="Arial" w:cs="Arial"/>
                <w:b/>
                <w:sz w:val="20"/>
              </w:rPr>
              <w:t xml:space="preserve"> n </w:t>
            </w:r>
          </w:p>
        </w:tc>
        <w:tc>
          <w:tcPr>
            <w:tcW w:w="960" w:type="dxa"/>
            <w:tcBorders>
              <w:bottom w:val="single" w:sz="4" w:space="0" w:color="auto"/>
            </w:tcBorders>
            <w:shd w:val="clear" w:color="auto" w:fill="FFFFFF" w:themeFill="background1"/>
          </w:tcPr>
          <w:p w14:paraId="67B55054" w14:textId="77777777" w:rsidR="007B1E9E" w:rsidRPr="00600B37" w:rsidRDefault="007B1E9E" w:rsidP="00ED71B8">
            <w:pPr>
              <w:spacing w:after="120"/>
              <w:jc w:val="right"/>
              <w:rPr>
                <w:rFonts w:ascii="Arial" w:hAnsi="Arial" w:cs="Arial"/>
                <w:b/>
                <w:sz w:val="20"/>
              </w:rPr>
            </w:pPr>
            <w:r w:rsidRPr="00600B37">
              <w:rPr>
                <w:rFonts w:ascii="Arial" w:hAnsi="Arial" w:cs="Arial"/>
                <w:b/>
                <w:sz w:val="20"/>
              </w:rPr>
              <w:t>%</w:t>
            </w:r>
          </w:p>
        </w:tc>
      </w:tr>
      <w:tr w:rsidR="007B1E9E" w:rsidRPr="00600B37" w14:paraId="40119F6B" w14:textId="77777777" w:rsidTr="00ED71B8">
        <w:tc>
          <w:tcPr>
            <w:tcW w:w="1482" w:type="dxa"/>
            <w:tcBorders>
              <w:top w:val="single" w:sz="4" w:space="0" w:color="auto"/>
            </w:tcBorders>
          </w:tcPr>
          <w:p w14:paraId="371E49CC" w14:textId="77777777" w:rsidR="007B1E9E" w:rsidRPr="00600B37" w:rsidRDefault="007B1E9E" w:rsidP="00ED71B8">
            <w:pPr>
              <w:spacing w:after="120"/>
              <w:rPr>
                <w:rFonts w:ascii="Arial" w:hAnsi="Arial" w:cs="Arial"/>
                <w:sz w:val="20"/>
              </w:rPr>
            </w:pPr>
            <w:r w:rsidRPr="00600B37">
              <w:rPr>
                <w:rFonts w:ascii="Arial" w:hAnsi="Arial" w:cs="Arial"/>
                <w:sz w:val="20"/>
              </w:rPr>
              <w:t>Yes</w:t>
            </w:r>
          </w:p>
        </w:tc>
        <w:tc>
          <w:tcPr>
            <w:tcW w:w="1193" w:type="dxa"/>
            <w:tcBorders>
              <w:top w:val="single" w:sz="4" w:space="0" w:color="auto"/>
            </w:tcBorders>
          </w:tcPr>
          <w:p w14:paraId="2001D707"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180</w:t>
            </w:r>
          </w:p>
        </w:tc>
        <w:tc>
          <w:tcPr>
            <w:tcW w:w="1011" w:type="dxa"/>
            <w:tcBorders>
              <w:top w:val="single" w:sz="4" w:space="0" w:color="auto"/>
            </w:tcBorders>
          </w:tcPr>
          <w:p w14:paraId="01A2D8B3" w14:textId="77777777" w:rsidR="007B1E9E" w:rsidRPr="00600B37" w:rsidRDefault="007B1E9E" w:rsidP="00ED71B8">
            <w:pPr>
              <w:spacing w:after="120"/>
              <w:jc w:val="right"/>
              <w:rPr>
                <w:rFonts w:ascii="Arial" w:hAnsi="Arial" w:cs="Arial"/>
                <w:sz w:val="20"/>
              </w:rPr>
            </w:pPr>
            <w:r w:rsidRPr="00600B37">
              <w:rPr>
                <w:rFonts w:ascii="Arial" w:hAnsi="Arial" w:cs="Arial"/>
                <w:sz w:val="20"/>
              </w:rPr>
              <w:t>7.8</w:t>
            </w:r>
          </w:p>
        </w:tc>
        <w:tc>
          <w:tcPr>
            <w:tcW w:w="1483" w:type="dxa"/>
            <w:tcBorders>
              <w:top w:val="single" w:sz="4" w:space="0" w:color="auto"/>
            </w:tcBorders>
          </w:tcPr>
          <w:p w14:paraId="5F60047F" w14:textId="77777777" w:rsidR="007B1E9E" w:rsidRPr="00600B37" w:rsidRDefault="007B1E9E" w:rsidP="00ED71B8">
            <w:pPr>
              <w:spacing w:after="120"/>
              <w:jc w:val="right"/>
              <w:rPr>
                <w:rFonts w:ascii="Arial" w:hAnsi="Arial" w:cs="Arial"/>
                <w:sz w:val="20"/>
              </w:rPr>
            </w:pPr>
            <w:r w:rsidRPr="00600B37">
              <w:rPr>
                <w:rFonts w:ascii="Arial" w:hAnsi="Arial" w:cs="Arial"/>
                <w:sz w:val="20"/>
              </w:rPr>
              <w:t>206</w:t>
            </w:r>
          </w:p>
        </w:tc>
        <w:tc>
          <w:tcPr>
            <w:tcW w:w="1133" w:type="dxa"/>
            <w:tcBorders>
              <w:top w:val="single" w:sz="4" w:space="0" w:color="auto"/>
            </w:tcBorders>
          </w:tcPr>
          <w:p w14:paraId="01996232" w14:textId="77777777" w:rsidR="007B1E9E" w:rsidRPr="00600B37" w:rsidRDefault="007B1E9E" w:rsidP="00ED71B8">
            <w:pPr>
              <w:spacing w:after="120"/>
              <w:jc w:val="right"/>
              <w:rPr>
                <w:rFonts w:ascii="Arial" w:hAnsi="Arial" w:cs="Arial"/>
                <w:sz w:val="20"/>
              </w:rPr>
            </w:pPr>
            <w:r w:rsidRPr="00600B37">
              <w:rPr>
                <w:rFonts w:ascii="Arial" w:hAnsi="Arial" w:cs="Arial"/>
                <w:sz w:val="20"/>
              </w:rPr>
              <w:t>9.1</w:t>
            </w:r>
          </w:p>
        </w:tc>
        <w:tc>
          <w:tcPr>
            <w:tcW w:w="960" w:type="dxa"/>
            <w:tcBorders>
              <w:top w:val="single" w:sz="4" w:space="0" w:color="auto"/>
            </w:tcBorders>
          </w:tcPr>
          <w:p w14:paraId="7458BFE0" w14:textId="77777777" w:rsidR="007B1E9E" w:rsidRPr="00600B37" w:rsidRDefault="007B1E9E" w:rsidP="00ED71B8">
            <w:pPr>
              <w:spacing w:after="120"/>
              <w:jc w:val="right"/>
              <w:rPr>
                <w:rFonts w:ascii="Arial" w:hAnsi="Arial" w:cs="Arial"/>
                <w:sz w:val="20"/>
              </w:rPr>
            </w:pPr>
            <w:r w:rsidRPr="00600B37">
              <w:rPr>
                <w:rFonts w:ascii="Arial" w:hAnsi="Arial" w:cs="Arial"/>
                <w:sz w:val="20"/>
              </w:rPr>
              <w:t>386</w:t>
            </w:r>
          </w:p>
        </w:tc>
        <w:tc>
          <w:tcPr>
            <w:tcW w:w="960" w:type="dxa"/>
            <w:tcBorders>
              <w:top w:val="single" w:sz="4" w:space="0" w:color="auto"/>
            </w:tcBorders>
          </w:tcPr>
          <w:p w14:paraId="0BC5D88F" w14:textId="038EDAE0" w:rsidR="007B1E9E" w:rsidRPr="00600B37" w:rsidRDefault="007B1E9E" w:rsidP="00ED71B8">
            <w:pPr>
              <w:spacing w:after="120"/>
              <w:jc w:val="right"/>
              <w:rPr>
                <w:rFonts w:ascii="Arial" w:hAnsi="Arial" w:cs="Arial"/>
                <w:sz w:val="20"/>
              </w:rPr>
            </w:pPr>
            <w:r w:rsidRPr="00600B37">
              <w:rPr>
                <w:rFonts w:ascii="Arial" w:hAnsi="Arial" w:cs="Arial"/>
                <w:sz w:val="20"/>
              </w:rPr>
              <w:t>8.4</w:t>
            </w:r>
          </w:p>
        </w:tc>
      </w:tr>
      <w:tr w:rsidR="007B1E9E" w:rsidRPr="00600B37" w14:paraId="01E34CB6" w14:textId="77777777" w:rsidTr="00ED71B8">
        <w:tc>
          <w:tcPr>
            <w:tcW w:w="1482" w:type="dxa"/>
          </w:tcPr>
          <w:p w14:paraId="7F1DB1EB" w14:textId="77777777" w:rsidR="007B1E9E" w:rsidRPr="00600B37" w:rsidRDefault="007B1E9E" w:rsidP="00ED71B8">
            <w:pPr>
              <w:spacing w:after="120"/>
              <w:rPr>
                <w:rFonts w:ascii="Arial" w:hAnsi="Arial" w:cs="Arial"/>
                <w:sz w:val="20"/>
              </w:rPr>
            </w:pPr>
            <w:r w:rsidRPr="00600B37">
              <w:rPr>
                <w:rFonts w:ascii="Arial" w:hAnsi="Arial" w:cs="Arial"/>
                <w:sz w:val="20"/>
              </w:rPr>
              <w:t>No</w:t>
            </w:r>
          </w:p>
        </w:tc>
        <w:tc>
          <w:tcPr>
            <w:tcW w:w="1193" w:type="dxa"/>
          </w:tcPr>
          <w:p w14:paraId="313F93B6"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2,124</w:t>
            </w:r>
          </w:p>
        </w:tc>
        <w:tc>
          <w:tcPr>
            <w:tcW w:w="1011" w:type="dxa"/>
          </w:tcPr>
          <w:p w14:paraId="6F127306" w14:textId="77777777" w:rsidR="007B1E9E" w:rsidRPr="00600B37" w:rsidRDefault="007B1E9E" w:rsidP="00ED71B8">
            <w:pPr>
              <w:spacing w:after="120"/>
              <w:jc w:val="right"/>
              <w:rPr>
                <w:rFonts w:ascii="Arial" w:hAnsi="Arial" w:cs="Arial"/>
                <w:sz w:val="20"/>
              </w:rPr>
            </w:pPr>
            <w:r w:rsidRPr="00600B37">
              <w:rPr>
                <w:rFonts w:ascii="Arial" w:hAnsi="Arial" w:cs="Arial"/>
                <w:sz w:val="20"/>
              </w:rPr>
              <w:t>91.6</w:t>
            </w:r>
          </w:p>
        </w:tc>
        <w:tc>
          <w:tcPr>
            <w:tcW w:w="1483" w:type="dxa"/>
          </w:tcPr>
          <w:p w14:paraId="31D39914" w14:textId="77777777" w:rsidR="007B1E9E" w:rsidRPr="00600B37" w:rsidRDefault="007B1E9E" w:rsidP="00ED71B8">
            <w:pPr>
              <w:spacing w:after="120"/>
              <w:jc w:val="right"/>
              <w:rPr>
                <w:rFonts w:ascii="Arial" w:hAnsi="Arial" w:cs="Arial"/>
                <w:sz w:val="20"/>
              </w:rPr>
            </w:pPr>
            <w:r w:rsidRPr="00600B37">
              <w:rPr>
                <w:rFonts w:ascii="Arial" w:hAnsi="Arial" w:cs="Arial"/>
                <w:sz w:val="20"/>
              </w:rPr>
              <w:t>2,022</w:t>
            </w:r>
          </w:p>
        </w:tc>
        <w:tc>
          <w:tcPr>
            <w:tcW w:w="1133" w:type="dxa"/>
          </w:tcPr>
          <w:p w14:paraId="1DA45D53" w14:textId="77777777" w:rsidR="007B1E9E" w:rsidRPr="00600B37" w:rsidRDefault="007B1E9E" w:rsidP="00ED71B8">
            <w:pPr>
              <w:spacing w:after="120"/>
              <w:jc w:val="right"/>
              <w:rPr>
                <w:rFonts w:ascii="Arial" w:hAnsi="Arial" w:cs="Arial"/>
                <w:sz w:val="20"/>
              </w:rPr>
            </w:pPr>
            <w:r w:rsidRPr="00600B37">
              <w:rPr>
                <w:rFonts w:ascii="Arial" w:hAnsi="Arial" w:cs="Arial"/>
                <w:sz w:val="20"/>
              </w:rPr>
              <w:t>89.8</w:t>
            </w:r>
          </w:p>
        </w:tc>
        <w:tc>
          <w:tcPr>
            <w:tcW w:w="960" w:type="dxa"/>
          </w:tcPr>
          <w:p w14:paraId="459CF073" w14:textId="77777777" w:rsidR="007B1E9E" w:rsidRPr="00600B37" w:rsidRDefault="007B1E9E" w:rsidP="00ED71B8">
            <w:pPr>
              <w:spacing w:after="120"/>
              <w:jc w:val="right"/>
              <w:rPr>
                <w:rFonts w:ascii="Arial" w:hAnsi="Arial" w:cs="Arial"/>
                <w:sz w:val="20"/>
              </w:rPr>
            </w:pPr>
            <w:r w:rsidRPr="00600B37">
              <w:rPr>
                <w:rFonts w:ascii="Arial" w:hAnsi="Arial" w:cs="Arial"/>
                <w:sz w:val="20"/>
              </w:rPr>
              <w:t>4,146</w:t>
            </w:r>
          </w:p>
        </w:tc>
        <w:tc>
          <w:tcPr>
            <w:tcW w:w="960" w:type="dxa"/>
          </w:tcPr>
          <w:p w14:paraId="30C14791" w14:textId="77777777" w:rsidR="007B1E9E" w:rsidRPr="00600B37" w:rsidRDefault="007B1E9E" w:rsidP="00ED71B8">
            <w:pPr>
              <w:spacing w:after="120"/>
              <w:jc w:val="right"/>
              <w:rPr>
                <w:rFonts w:ascii="Arial" w:hAnsi="Arial" w:cs="Arial"/>
                <w:sz w:val="20"/>
              </w:rPr>
            </w:pPr>
            <w:r w:rsidRPr="00600B37">
              <w:rPr>
                <w:rFonts w:ascii="Arial" w:hAnsi="Arial" w:cs="Arial"/>
                <w:sz w:val="20"/>
              </w:rPr>
              <w:t>90.7</w:t>
            </w:r>
          </w:p>
        </w:tc>
      </w:tr>
      <w:tr w:rsidR="007B1E9E" w:rsidRPr="00600B37" w14:paraId="4B890A56" w14:textId="77777777" w:rsidTr="00ED71B8">
        <w:tc>
          <w:tcPr>
            <w:tcW w:w="1482" w:type="dxa"/>
            <w:tcBorders>
              <w:bottom w:val="single" w:sz="4" w:space="0" w:color="auto"/>
            </w:tcBorders>
          </w:tcPr>
          <w:p w14:paraId="08029D17" w14:textId="77777777" w:rsidR="007B1E9E" w:rsidRPr="00600B37" w:rsidRDefault="007B1E9E" w:rsidP="00ED71B8">
            <w:pPr>
              <w:spacing w:after="120"/>
              <w:rPr>
                <w:rFonts w:ascii="Arial" w:hAnsi="Arial" w:cs="Arial"/>
                <w:sz w:val="20"/>
                <w:lang w:eastAsia="en-AU"/>
              </w:rPr>
            </w:pPr>
            <w:r w:rsidRPr="00600B37">
              <w:rPr>
                <w:rFonts w:ascii="Arial" w:hAnsi="Arial" w:cs="Arial"/>
                <w:sz w:val="20"/>
              </w:rPr>
              <w:t>Not known</w:t>
            </w:r>
          </w:p>
        </w:tc>
        <w:tc>
          <w:tcPr>
            <w:tcW w:w="1193" w:type="dxa"/>
            <w:tcBorders>
              <w:bottom w:val="single" w:sz="4" w:space="0" w:color="auto"/>
            </w:tcBorders>
          </w:tcPr>
          <w:p w14:paraId="67512CF5"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16</w:t>
            </w:r>
          </w:p>
        </w:tc>
        <w:tc>
          <w:tcPr>
            <w:tcW w:w="1011" w:type="dxa"/>
            <w:tcBorders>
              <w:bottom w:val="single" w:sz="4" w:space="0" w:color="auto"/>
            </w:tcBorders>
          </w:tcPr>
          <w:p w14:paraId="3036AD47" w14:textId="77777777" w:rsidR="007B1E9E" w:rsidRPr="00600B37" w:rsidRDefault="007B1E9E" w:rsidP="00ED71B8">
            <w:pPr>
              <w:spacing w:after="120"/>
              <w:jc w:val="right"/>
              <w:rPr>
                <w:rFonts w:ascii="Arial" w:hAnsi="Arial" w:cs="Arial"/>
                <w:sz w:val="20"/>
              </w:rPr>
            </w:pPr>
            <w:r w:rsidRPr="00600B37">
              <w:rPr>
                <w:rFonts w:ascii="Arial" w:hAnsi="Arial" w:cs="Arial"/>
                <w:sz w:val="20"/>
              </w:rPr>
              <w:t>0.7</w:t>
            </w:r>
          </w:p>
        </w:tc>
        <w:tc>
          <w:tcPr>
            <w:tcW w:w="1483" w:type="dxa"/>
            <w:tcBorders>
              <w:bottom w:val="single" w:sz="4" w:space="0" w:color="auto"/>
            </w:tcBorders>
          </w:tcPr>
          <w:p w14:paraId="3CA25822" w14:textId="77777777" w:rsidR="007B1E9E" w:rsidRPr="00600B37" w:rsidRDefault="007B1E9E" w:rsidP="00ED71B8">
            <w:pPr>
              <w:spacing w:after="120"/>
              <w:jc w:val="right"/>
              <w:rPr>
                <w:rFonts w:ascii="Arial" w:hAnsi="Arial" w:cs="Arial"/>
                <w:sz w:val="20"/>
              </w:rPr>
            </w:pPr>
            <w:r w:rsidRPr="00600B37">
              <w:rPr>
                <w:rFonts w:ascii="Arial" w:hAnsi="Arial" w:cs="Arial"/>
                <w:sz w:val="20"/>
              </w:rPr>
              <w:t>24</w:t>
            </w:r>
          </w:p>
        </w:tc>
        <w:tc>
          <w:tcPr>
            <w:tcW w:w="1133" w:type="dxa"/>
            <w:tcBorders>
              <w:bottom w:val="single" w:sz="4" w:space="0" w:color="auto"/>
            </w:tcBorders>
          </w:tcPr>
          <w:p w14:paraId="3B1BD3F0" w14:textId="77777777" w:rsidR="007B1E9E" w:rsidRPr="00600B37" w:rsidRDefault="007B1E9E" w:rsidP="00ED71B8">
            <w:pPr>
              <w:spacing w:after="120"/>
              <w:jc w:val="right"/>
              <w:rPr>
                <w:rFonts w:ascii="Arial" w:hAnsi="Arial" w:cs="Arial"/>
                <w:sz w:val="20"/>
              </w:rPr>
            </w:pPr>
            <w:r w:rsidRPr="00600B37">
              <w:rPr>
                <w:rFonts w:ascii="Arial" w:hAnsi="Arial" w:cs="Arial"/>
                <w:sz w:val="20"/>
              </w:rPr>
              <w:t>1.1</w:t>
            </w:r>
          </w:p>
        </w:tc>
        <w:tc>
          <w:tcPr>
            <w:tcW w:w="960" w:type="dxa"/>
            <w:tcBorders>
              <w:bottom w:val="single" w:sz="4" w:space="0" w:color="auto"/>
            </w:tcBorders>
          </w:tcPr>
          <w:p w14:paraId="359E71E2" w14:textId="77777777" w:rsidR="007B1E9E" w:rsidRPr="00600B37" w:rsidRDefault="007B1E9E" w:rsidP="00ED71B8">
            <w:pPr>
              <w:spacing w:after="120"/>
              <w:jc w:val="right"/>
              <w:rPr>
                <w:rFonts w:ascii="Arial" w:hAnsi="Arial" w:cs="Arial"/>
                <w:sz w:val="20"/>
              </w:rPr>
            </w:pPr>
            <w:r w:rsidRPr="00600B37">
              <w:rPr>
                <w:rFonts w:ascii="Arial" w:hAnsi="Arial" w:cs="Arial"/>
                <w:sz w:val="20"/>
              </w:rPr>
              <w:t>40</w:t>
            </w:r>
          </w:p>
        </w:tc>
        <w:tc>
          <w:tcPr>
            <w:tcW w:w="960" w:type="dxa"/>
            <w:tcBorders>
              <w:bottom w:val="single" w:sz="4" w:space="0" w:color="auto"/>
            </w:tcBorders>
          </w:tcPr>
          <w:p w14:paraId="1A83C0D2" w14:textId="77777777" w:rsidR="007B1E9E" w:rsidRPr="00600B37" w:rsidRDefault="007B1E9E" w:rsidP="00ED71B8">
            <w:pPr>
              <w:spacing w:after="120"/>
              <w:jc w:val="right"/>
              <w:rPr>
                <w:rFonts w:ascii="Arial" w:hAnsi="Arial" w:cs="Arial"/>
                <w:sz w:val="20"/>
              </w:rPr>
            </w:pPr>
            <w:r w:rsidRPr="00600B37">
              <w:rPr>
                <w:rFonts w:ascii="Arial" w:hAnsi="Arial" w:cs="Arial"/>
                <w:sz w:val="20"/>
              </w:rPr>
              <w:t>0.9</w:t>
            </w:r>
          </w:p>
        </w:tc>
      </w:tr>
      <w:tr w:rsidR="007B1E9E" w:rsidRPr="00600B37" w14:paraId="7D46A833" w14:textId="77777777" w:rsidTr="00ED71B8">
        <w:tc>
          <w:tcPr>
            <w:tcW w:w="1482" w:type="dxa"/>
            <w:tcBorders>
              <w:top w:val="single" w:sz="4" w:space="0" w:color="auto"/>
              <w:bottom w:val="single" w:sz="4" w:space="0" w:color="auto"/>
            </w:tcBorders>
          </w:tcPr>
          <w:p w14:paraId="635E5B1C" w14:textId="77777777" w:rsidR="007B1E9E" w:rsidRPr="00600B37" w:rsidRDefault="007B1E9E" w:rsidP="00ED71B8">
            <w:pPr>
              <w:spacing w:after="120"/>
              <w:rPr>
                <w:rFonts w:ascii="Arial" w:hAnsi="Arial" w:cs="Arial"/>
                <w:sz w:val="20"/>
                <w:lang w:eastAsia="en-AU"/>
              </w:rPr>
            </w:pPr>
            <w:r w:rsidRPr="00600B37">
              <w:rPr>
                <w:rFonts w:ascii="Arial" w:hAnsi="Arial" w:cs="Arial"/>
                <w:sz w:val="20"/>
              </w:rPr>
              <w:t>Total</w:t>
            </w:r>
          </w:p>
        </w:tc>
        <w:tc>
          <w:tcPr>
            <w:tcW w:w="1193" w:type="dxa"/>
            <w:tcBorders>
              <w:top w:val="single" w:sz="4" w:space="0" w:color="auto"/>
              <w:bottom w:val="single" w:sz="4" w:space="0" w:color="auto"/>
            </w:tcBorders>
          </w:tcPr>
          <w:p w14:paraId="35DA2128" w14:textId="77777777" w:rsidR="007B1E9E" w:rsidRPr="00600B37" w:rsidRDefault="007B1E9E" w:rsidP="00ED71B8">
            <w:pPr>
              <w:spacing w:after="120"/>
              <w:jc w:val="right"/>
              <w:rPr>
                <w:rFonts w:ascii="Arial" w:hAnsi="Arial" w:cs="Arial"/>
                <w:sz w:val="20"/>
                <w:lang w:eastAsia="en-AU"/>
              </w:rPr>
            </w:pPr>
            <w:r w:rsidRPr="00600B37">
              <w:rPr>
                <w:rFonts w:ascii="Arial" w:hAnsi="Arial" w:cs="Arial"/>
                <w:sz w:val="20"/>
                <w:lang w:eastAsia="en-AU"/>
              </w:rPr>
              <w:t>2,320</w:t>
            </w:r>
          </w:p>
        </w:tc>
        <w:tc>
          <w:tcPr>
            <w:tcW w:w="1011" w:type="dxa"/>
            <w:tcBorders>
              <w:top w:val="single" w:sz="4" w:space="0" w:color="auto"/>
              <w:bottom w:val="single" w:sz="4" w:space="0" w:color="auto"/>
            </w:tcBorders>
          </w:tcPr>
          <w:p w14:paraId="0C36C929"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c>
          <w:tcPr>
            <w:tcW w:w="1483" w:type="dxa"/>
            <w:tcBorders>
              <w:top w:val="single" w:sz="4" w:space="0" w:color="auto"/>
              <w:bottom w:val="single" w:sz="4" w:space="0" w:color="auto"/>
            </w:tcBorders>
          </w:tcPr>
          <w:p w14:paraId="2CCFE444" w14:textId="77777777" w:rsidR="007B1E9E" w:rsidRPr="00600B37" w:rsidRDefault="007B1E9E" w:rsidP="00ED71B8">
            <w:pPr>
              <w:spacing w:after="120"/>
              <w:jc w:val="right"/>
              <w:rPr>
                <w:rFonts w:ascii="Arial" w:hAnsi="Arial" w:cs="Arial"/>
                <w:sz w:val="20"/>
              </w:rPr>
            </w:pPr>
            <w:r w:rsidRPr="00600B37">
              <w:rPr>
                <w:rFonts w:ascii="Arial" w:hAnsi="Arial" w:cs="Arial"/>
                <w:sz w:val="20"/>
              </w:rPr>
              <w:t>2,252</w:t>
            </w:r>
          </w:p>
        </w:tc>
        <w:tc>
          <w:tcPr>
            <w:tcW w:w="1133" w:type="dxa"/>
            <w:tcBorders>
              <w:top w:val="single" w:sz="4" w:space="0" w:color="auto"/>
              <w:bottom w:val="single" w:sz="4" w:space="0" w:color="auto"/>
            </w:tcBorders>
          </w:tcPr>
          <w:p w14:paraId="3E74CB49"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c>
          <w:tcPr>
            <w:tcW w:w="960" w:type="dxa"/>
            <w:tcBorders>
              <w:top w:val="single" w:sz="4" w:space="0" w:color="auto"/>
              <w:bottom w:val="single" w:sz="4" w:space="0" w:color="auto"/>
            </w:tcBorders>
          </w:tcPr>
          <w:p w14:paraId="21A78D68" w14:textId="77777777" w:rsidR="007B1E9E" w:rsidRPr="00600B37" w:rsidRDefault="007B1E9E" w:rsidP="00ED71B8">
            <w:pPr>
              <w:spacing w:after="120"/>
              <w:jc w:val="right"/>
              <w:rPr>
                <w:rFonts w:ascii="Arial" w:hAnsi="Arial" w:cs="Arial"/>
                <w:sz w:val="20"/>
              </w:rPr>
            </w:pPr>
            <w:r w:rsidRPr="00600B37">
              <w:rPr>
                <w:rFonts w:ascii="Arial" w:hAnsi="Arial" w:cs="Arial"/>
                <w:sz w:val="20"/>
              </w:rPr>
              <w:t>4,572</w:t>
            </w:r>
          </w:p>
        </w:tc>
        <w:tc>
          <w:tcPr>
            <w:tcW w:w="960" w:type="dxa"/>
            <w:tcBorders>
              <w:top w:val="single" w:sz="4" w:space="0" w:color="auto"/>
              <w:bottom w:val="single" w:sz="4" w:space="0" w:color="auto"/>
            </w:tcBorders>
          </w:tcPr>
          <w:p w14:paraId="33E8991C" w14:textId="77777777" w:rsidR="007B1E9E" w:rsidRPr="00600B37" w:rsidRDefault="007B1E9E" w:rsidP="00ED71B8">
            <w:pPr>
              <w:spacing w:after="120"/>
              <w:jc w:val="right"/>
              <w:rPr>
                <w:rFonts w:ascii="Arial" w:hAnsi="Arial" w:cs="Arial"/>
                <w:sz w:val="20"/>
              </w:rPr>
            </w:pPr>
            <w:r w:rsidRPr="00600B37">
              <w:rPr>
                <w:rFonts w:ascii="Arial" w:hAnsi="Arial" w:cs="Arial"/>
                <w:sz w:val="20"/>
              </w:rPr>
              <w:t>100.0</w:t>
            </w:r>
          </w:p>
        </w:tc>
      </w:tr>
    </w:tbl>
    <w:p w14:paraId="1AAFB559" w14:textId="77777777" w:rsidR="007B1E9E" w:rsidRPr="00B80EB3" w:rsidRDefault="007B1E9E" w:rsidP="00ED71B8">
      <w:pPr>
        <w:rPr>
          <w:rFonts w:ascii="Arial" w:hAnsi="Arial" w:cs="Arial"/>
        </w:rPr>
      </w:pPr>
      <w:r w:rsidRPr="00B80EB3">
        <w:rPr>
          <w:rFonts w:ascii="Arial" w:hAnsi="Arial" w:cs="Arial"/>
          <w:sz w:val="20"/>
          <w:szCs w:val="20"/>
        </w:rPr>
        <w:t>Source: FACS IDFVS portal datasets 2015-16 to 2016-17</w:t>
      </w:r>
    </w:p>
    <w:p w14:paraId="61CCE4E2" w14:textId="77777777" w:rsidR="007B1E9E" w:rsidRPr="00244659" w:rsidRDefault="007B1E9E" w:rsidP="00ED71B8"/>
    <w:p w14:paraId="0C758BDE" w14:textId="3D38BD33" w:rsidR="007B1E9E" w:rsidRPr="00B80EB3" w:rsidRDefault="007B1E9E" w:rsidP="00A6107F">
      <w:pPr>
        <w:autoSpaceDE/>
        <w:autoSpaceDN/>
        <w:adjustRightInd/>
        <w:spacing w:after="160" w:line="259" w:lineRule="auto"/>
        <w:ind w:right="0"/>
        <w:rPr>
          <w:rFonts w:ascii="Arial" w:hAnsi="Arial" w:cs="Arial"/>
          <w:sz w:val="22"/>
          <w:szCs w:val="22"/>
        </w:rPr>
      </w:pPr>
      <w:r w:rsidRPr="00B80EB3">
        <w:rPr>
          <w:rFonts w:ascii="Arial" w:hAnsi="Arial" w:cs="Arial"/>
          <w:sz w:val="22"/>
          <w:szCs w:val="22"/>
        </w:rPr>
        <w:t xml:space="preserve">There is </w:t>
      </w:r>
      <w:r w:rsidR="00230069" w:rsidRPr="00B80EB3">
        <w:rPr>
          <w:rFonts w:ascii="Arial" w:hAnsi="Arial" w:cs="Arial"/>
          <w:sz w:val="22"/>
          <w:szCs w:val="22"/>
        </w:rPr>
        <w:t>considerabl</w:t>
      </w:r>
      <w:r w:rsidR="00020DBB" w:rsidRPr="00B80EB3">
        <w:rPr>
          <w:rFonts w:ascii="Arial" w:hAnsi="Arial" w:cs="Arial"/>
          <w:sz w:val="22"/>
          <w:szCs w:val="22"/>
        </w:rPr>
        <w:t>e</w:t>
      </w:r>
      <w:r w:rsidR="0024169F" w:rsidRPr="00B80EB3">
        <w:rPr>
          <w:rFonts w:ascii="Arial" w:hAnsi="Arial" w:cs="Arial"/>
          <w:sz w:val="22"/>
          <w:szCs w:val="22"/>
        </w:rPr>
        <w:t xml:space="preserve"> </w:t>
      </w:r>
      <w:r w:rsidRPr="00B80EB3">
        <w:rPr>
          <w:rFonts w:ascii="Arial" w:hAnsi="Arial" w:cs="Arial"/>
          <w:sz w:val="22"/>
          <w:szCs w:val="22"/>
        </w:rPr>
        <w:t xml:space="preserve">variation in the proportion of Aboriginal clients across the </w:t>
      </w:r>
      <w:r w:rsidR="00600B37" w:rsidRPr="00B80EB3">
        <w:rPr>
          <w:rFonts w:ascii="Arial" w:hAnsi="Arial" w:cs="Arial"/>
          <w:sz w:val="22"/>
          <w:szCs w:val="22"/>
        </w:rPr>
        <w:t>services (</w:t>
      </w:r>
      <w:r w:rsidR="002E64C4" w:rsidRPr="00B80EB3">
        <w:rPr>
          <w:rFonts w:ascii="Arial" w:hAnsi="Arial" w:cs="Arial"/>
          <w:sz w:val="22"/>
          <w:szCs w:val="22"/>
        </w:rPr>
        <w:fldChar w:fldCharType="begin"/>
      </w:r>
      <w:r w:rsidR="002E64C4" w:rsidRPr="00B80EB3">
        <w:rPr>
          <w:rFonts w:ascii="Arial" w:hAnsi="Arial" w:cs="Arial"/>
          <w:sz w:val="22"/>
          <w:szCs w:val="22"/>
        </w:rPr>
        <w:instrText xml:space="preserve"> REF _Ref522649329 \h </w:instrText>
      </w:r>
      <w:r w:rsidR="00E915F8" w:rsidRPr="00B80EB3">
        <w:rPr>
          <w:rFonts w:ascii="Arial" w:hAnsi="Arial" w:cs="Arial"/>
          <w:sz w:val="22"/>
          <w:szCs w:val="22"/>
        </w:rPr>
        <w:instrText xml:space="preserve"> \* MERGEFORMAT </w:instrText>
      </w:r>
      <w:r w:rsidR="002E64C4" w:rsidRPr="00B80EB3">
        <w:rPr>
          <w:rFonts w:ascii="Arial" w:hAnsi="Arial" w:cs="Arial"/>
          <w:sz w:val="22"/>
          <w:szCs w:val="22"/>
        </w:rPr>
      </w:r>
      <w:r w:rsidR="002E64C4" w:rsidRPr="00B80EB3">
        <w:rPr>
          <w:rFonts w:ascii="Arial" w:hAnsi="Arial" w:cs="Arial"/>
          <w:sz w:val="22"/>
          <w:szCs w:val="22"/>
        </w:rPr>
        <w:fldChar w:fldCharType="separate"/>
      </w:r>
      <w:r w:rsidR="002E64C4" w:rsidRPr="00B80EB3">
        <w:rPr>
          <w:rFonts w:ascii="Arial" w:hAnsi="Arial" w:cs="Arial"/>
          <w:sz w:val="22"/>
          <w:szCs w:val="22"/>
        </w:rPr>
        <w:t xml:space="preserve">Table </w:t>
      </w:r>
      <w:r w:rsidR="002E64C4" w:rsidRPr="00B80EB3">
        <w:rPr>
          <w:rFonts w:ascii="Arial" w:hAnsi="Arial" w:cs="Arial"/>
          <w:noProof/>
          <w:sz w:val="22"/>
          <w:szCs w:val="22"/>
        </w:rPr>
        <w:t>8</w:t>
      </w:r>
      <w:r w:rsidR="002E64C4" w:rsidRPr="00B80EB3">
        <w:rPr>
          <w:rFonts w:ascii="Arial" w:hAnsi="Arial" w:cs="Arial"/>
          <w:sz w:val="22"/>
          <w:szCs w:val="22"/>
        </w:rPr>
        <w:fldChar w:fldCharType="end"/>
      </w:r>
      <w:r w:rsidR="00600B37" w:rsidRPr="00B80EB3">
        <w:rPr>
          <w:rFonts w:ascii="Arial" w:hAnsi="Arial" w:cs="Arial"/>
          <w:sz w:val="22"/>
          <w:szCs w:val="22"/>
        </w:rPr>
        <w:t>)</w:t>
      </w:r>
      <w:r w:rsidRPr="00B80EB3">
        <w:rPr>
          <w:rFonts w:ascii="Arial" w:hAnsi="Arial" w:cs="Arial"/>
          <w:sz w:val="22"/>
          <w:szCs w:val="22"/>
        </w:rPr>
        <w:t xml:space="preserve">. Catholic Care commenced operation during 2016-17 and reported 20 Aboriginal clients, 35.7% of their total clients. Port Macquarie / Hastings, Nowra and Mt Druitt support </w:t>
      </w:r>
      <w:r w:rsidR="00D83093" w:rsidRPr="00B80EB3">
        <w:rPr>
          <w:rFonts w:ascii="Arial" w:hAnsi="Arial" w:cs="Arial"/>
          <w:sz w:val="22"/>
          <w:szCs w:val="22"/>
        </w:rPr>
        <w:t>higher</w:t>
      </w:r>
      <w:r w:rsidRPr="00B80EB3">
        <w:rPr>
          <w:rFonts w:ascii="Arial" w:hAnsi="Arial" w:cs="Arial"/>
          <w:sz w:val="22"/>
          <w:szCs w:val="22"/>
        </w:rPr>
        <w:t xml:space="preserve"> proportions of Aboriginal clients </w:t>
      </w:r>
      <w:r w:rsidR="009F371D" w:rsidRPr="00B80EB3">
        <w:rPr>
          <w:rFonts w:ascii="Arial" w:hAnsi="Arial" w:cs="Arial"/>
          <w:sz w:val="22"/>
          <w:szCs w:val="22"/>
        </w:rPr>
        <w:t xml:space="preserve">than other services, </w:t>
      </w:r>
      <w:r w:rsidRPr="00B80EB3">
        <w:rPr>
          <w:rFonts w:ascii="Arial" w:hAnsi="Arial" w:cs="Arial"/>
          <w:sz w:val="22"/>
          <w:szCs w:val="22"/>
        </w:rPr>
        <w:t xml:space="preserve">with 18.7% (n=64), 17.7% (n=99) and 14.4% (n=48) respectively. </w:t>
      </w:r>
    </w:p>
    <w:p w14:paraId="548B0ED9" w14:textId="0040B7A1" w:rsidR="00997EE3" w:rsidRDefault="007B1E9E" w:rsidP="00A6107F">
      <w:pPr>
        <w:pStyle w:val="BodyText"/>
      </w:pPr>
      <w:r w:rsidRPr="00244659">
        <w:t xml:space="preserve">Aboriginal client program support includes a higher number of dependent children and young people aged under 18 years old in the care or partial care of Aboriginal clients representing over twice the number of clients. There were 880 Aboriginal children in care of 386 Aboriginal clients over the two-year study period, with similar relatively high proportions in the high client </w:t>
      </w:r>
      <w:r w:rsidR="00600B37">
        <w:t>services (</w:t>
      </w:r>
      <w:r w:rsidR="00600B37">
        <w:fldChar w:fldCharType="begin"/>
      </w:r>
      <w:r w:rsidR="00600B37">
        <w:instrText xml:space="preserve"> REF _Ref510275354 \h </w:instrText>
      </w:r>
      <w:r w:rsidR="00600B37">
        <w:fldChar w:fldCharType="separate"/>
      </w:r>
      <w:r w:rsidR="001B23E5" w:rsidRPr="00244659">
        <w:t xml:space="preserve">Table </w:t>
      </w:r>
      <w:r w:rsidR="001B23E5">
        <w:rPr>
          <w:noProof/>
        </w:rPr>
        <w:t>9</w:t>
      </w:r>
      <w:r w:rsidR="00600B37">
        <w:fldChar w:fldCharType="end"/>
      </w:r>
      <w:r w:rsidR="00600B37">
        <w:t>)</w:t>
      </w:r>
      <w:r w:rsidR="00F55C25">
        <w:t xml:space="preserve">. </w:t>
      </w:r>
      <w:r w:rsidRPr="00244659">
        <w:t xml:space="preserve">This represents a </w:t>
      </w:r>
      <w:r w:rsidRPr="00244659">
        <w:lastRenderedPageBreak/>
        <w:t>substantially higher number of children than the total program group with an average number of children per client of 2.3 compared to 1.4 for the total study group.</w:t>
      </w:r>
      <w:r w:rsidR="00600B37">
        <w:rPr>
          <w:rStyle w:val="FootnoteReference"/>
        </w:rPr>
        <w:footnoteReference w:id="4"/>
      </w:r>
      <w:bookmarkStart w:id="55" w:name="_Ref510275273"/>
    </w:p>
    <w:p w14:paraId="15F8F035" w14:textId="51E44E4D" w:rsidR="007B1E9E" w:rsidRPr="00244659" w:rsidRDefault="007B1E9E" w:rsidP="00E915F8">
      <w:pPr>
        <w:pStyle w:val="Captiontable"/>
      </w:pPr>
      <w:bookmarkStart w:id="56" w:name="_Ref522649329"/>
      <w:bookmarkStart w:id="57" w:name="_Toc527998737"/>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8</w:t>
      </w:r>
      <w:r w:rsidR="00324B11">
        <w:rPr>
          <w:noProof/>
        </w:rPr>
        <w:fldChar w:fldCharType="end"/>
      </w:r>
      <w:bookmarkEnd w:id="55"/>
      <w:bookmarkEnd w:id="56"/>
      <w:r w:rsidRPr="00244659">
        <w:t xml:space="preserve"> Aboriginal clients by project 2015-16 to 2016-17</w:t>
      </w:r>
      <w:bookmarkEnd w:id="57"/>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883"/>
        <w:gridCol w:w="684"/>
        <w:gridCol w:w="924"/>
        <w:gridCol w:w="690"/>
        <w:gridCol w:w="897"/>
        <w:gridCol w:w="841"/>
      </w:tblGrid>
      <w:tr w:rsidR="007B1E9E" w:rsidRPr="00527202" w14:paraId="6C345A40" w14:textId="77777777" w:rsidTr="00ED71B8">
        <w:trPr>
          <w:cantSplit/>
          <w:tblHeader/>
        </w:trPr>
        <w:tc>
          <w:tcPr>
            <w:tcW w:w="2268" w:type="dxa"/>
            <w:tcBorders>
              <w:top w:val="single" w:sz="4" w:space="0" w:color="auto"/>
            </w:tcBorders>
            <w:shd w:val="clear" w:color="auto" w:fill="FFFFFF" w:themeFill="background1"/>
          </w:tcPr>
          <w:p w14:paraId="0A23EF1C" w14:textId="77777777" w:rsidR="007B1E9E" w:rsidRPr="00527202" w:rsidRDefault="007B1E9E" w:rsidP="00ED71B8">
            <w:pPr>
              <w:spacing w:after="120"/>
              <w:rPr>
                <w:rFonts w:ascii="Arial" w:hAnsi="Arial" w:cs="Arial"/>
                <w:b/>
                <w:sz w:val="20"/>
                <w:szCs w:val="20"/>
              </w:rPr>
            </w:pPr>
            <w:r w:rsidRPr="00527202">
              <w:rPr>
                <w:rFonts w:ascii="Arial" w:hAnsi="Arial" w:cs="Arial"/>
                <w:b/>
                <w:sz w:val="20"/>
                <w:szCs w:val="20"/>
              </w:rPr>
              <w:t>Project</w:t>
            </w:r>
          </w:p>
        </w:tc>
        <w:tc>
          <w:tcPr>
            <w:tcW w:w="1567" w:type="dxa"/>
            <w:gridSpan w:val="2"/>
            <w:tcBorders>
              <w:top w:val="single" w:sz="4" w:space="0" w:color="auto"/>
            </w:tcBorders>
            <w:shd w:val="clear" w:color="auto" w:fill="FFFFFF" w:themeFill="background1"/>
            <w:vAlign w:val="center"/>
          </w:tcPr>
          <w:p w14:paraId="1F98AE16"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Yes</w:t>
            </w:r>
          </w:p>
        </w:tc>
        <w:tc>
          <w:tcPr>
            <w:tcW w:w="1614" w:type="dxa"/>
            <w:gridSpan w:val="2"/>
            <w:tcBorders>
              <w:top w:val="single" w:sz="4" w:space="0" w:color="auto"/>
            </w:tcBorders>
            <w:shd w:val="clear" w:color="auto" w:fill="FFFFFF" w:themeFill="background1"/>
            <w:vAlign w:val="center"/>
          </w:tcPr>
          <w:p w14:paraId="3F5B3C36"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No</w:t>
            </w:r>
          </w:p>
        </w:tc>
        <w:tc>
          <w:tcPr>
            <w:tcW w:w="1738" w:type="dxa"/>
            <w:gridSpan w:val="2"/>
            <w:tcBorders>
              <w:top w:val="single" w:sz="4" w:space="0" w:color="auto"/>
            </w:tcBorders>
            <w:shd w:val="clear" w:color="auto" w:fill="FFFFFF" w:themeFill="background1"/>
          </w:tcPr>
          <w:p w14:paraId="2A21C2A1"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Total</w:t>
            </w:r>
          </w:p>
        </w:tc>
      </w:tr>
      <w:tr w:rsidR="007B1E9E" w:rsidRPr="00527202" w14:paraId="346B1B37" w14:textId="77777777" w:rsidTr="00ED71B8">
        <w:trPr>
          <w:cantSplit/>
          <w:tblHeader/>
        </w:trPr>
        <w:tc>
          <w:tcPr>
            <w:tcW w:w="2268" w:type="dxa"/>
            <w:tcBorders>
              <w:bottom w:val="single" w:sz="4" w:space="0" w:color="auto"/>
            </w:tcBorders>
            <w:shd w:val="clear" w:color="auto" w:fill="FFFFFF" w:themeFill="background1"/>
          </w:tcPr>
          <w:p w14:paraId="2F773932" w14:textId="77777777" w:rsidR="007B1E9E" w:rsidRPr="00527202"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0BD9F508" w14:textId="083CBC53"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684" w:type="dxa"/>
            <w:tcBorders>
              <w:bottom w:val="single" w:sz="4" w:space="0" w:color="auto"/>
            </w:tcBorders>
            <w:shd w:val="clear" w:color="auto" w:fill="FFFFFF" w:themeFill="background1"/>
          </w:tcPr>
          <w:p w14:paraId="4399DA6B"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924" w:type="dxa"/>
            <w:tcBorders>
              <w:bottom w:val="single" w:sz="4" w:space="0" w:color="auto"/>
            </w:tcBorders>
            <w:shd w:val="clear" w:color="auto" w:fill="FFFFFF" w:themeFill="background1"/>
          </w:tcPr>
          <w:p w14:paraId="005D22A7" w14:textId="4258B520"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690" w:type="dxa"/>
            <w:tcBorders>
              <w:bottom w:val="single" w:sz="4" w:space="0" w:color="auto"/>
            </w:tcBorders>
            <w:shd w:val="clear" w:color="auto" w:fill="FFFFFF" w:themeFill="background1"/>
          </w:tcPr>
          <w:p w14:paraId="100703BD"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897" w:type="dxa"/>
            <w:tcBorders>
              <w:bottom w:val="single" w:sz="4" w:space="0" w:color="auto"/>
            </w:tcBorders>
            <w:shd w:val="clear" w:color="auto" w:fill="FFFFFF" w:themeFill="background1"/>
          </w:tcPr>
          <w:p w14:paraId="78271D6F" w14:textId="2D640AE4"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Clients</w:t>
            </w:r>
            <w:r w:rsidR="009F371D">
              <w:rPr>
                <w:rFonts w:ascii="Arial" w:hAnsi="Arial" w:cs="Arial"/>
                <w:b/>
                <w:sz w:val="20"/>
                <w:szCs w:val="20"/>
              </w:rPr>
              <w:t xml:space="preserve"> n</w:t>
            </w:r>
          </w:p>
        </w:tc>
        <w:tc>
          <w:tcPr>
            <w:tcW w:w="841" w:type="dxa"/>
            <w:tcBorders>
              <w:bottom w:val="single" w:sz="4" w:space="0" w:color="auto"/>
            </w:tcBorders>
            <w:shd w:val="clear" w:color="auto" w:fill="FFFFFF" w:themeFill="background1"/>
          </w:tcPr>
          <w:p w14:paraId="0FA1273D"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r>
      <w:tr w:rsidR="007B1E9E" w:rsidRPr="00527202" w14:paraId="765D6BA2" w14:textId="77777777" w:rsidTr="00ED71B8">
        <w:tc>
          <w:tcPr>
            <w:tcW w:w="2268" w:type="dxa"/>
            <w:tcBorders>
              <w:top w:val="single" w:sz="4" w:space="0" w:color="auto"/>
            </w:tcBorders>
          </w:tcPr>
          <w:p w14:paraId="0BFFCE79"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Catholic Care </w:t>
            </w:r>
          </w:p>
        </w:tc>
        <w:tc>
          <w:tcPr>
            <w:tcW w:w="883" w:type="dxa"/>
            <w:tcBorders>
              <w:top w:val="single" w:sz="4" w:space="0" w:color="auto"/>
            </w:tcBorders>
          </w:tcPr>
          <w:p w14:paraId="6FA0A1FD"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20 </w:t>
            </w:r>
          </w:p>
        </w:tc>
        <w:tc>
          <w:tcPr>
            <w:tcW w:w="684" w:type="dxa"/>
            <w:tcBorders>
              <w:top w:val="single" w:sz="4" w:space="0" w:color="auto"/>
            </w:tcBorders>
          </w:tcPr>
          <w:p w14:paraId="0073634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35.7</w:t>
            </w:r>
          </w:p>
        </w:tc>
        <w:tc>
          <w:tcPr>
            <w:tcW w:w="924" w:type="dxa"/>
            <w:tcBorders>
              <w:top w:val="single" w:sz="4" w:space="0" w:color="auto"/>
            </w:tcBorders>
          </w:tcPr>
          <w:p w14:paraId="65B4FB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36 </w:t>
            </w:r>
          </w:p>
        </w:tc>
        <w:tc>
          <w:tcPr>
            <w:tcW w:w="690" w:type="dxa"/>
            <w:tcBorders>
              <w:top w:val="single" w:sz="4" w:space="0" w:color="auto"/>
            </w:tcBorders>
          </w:tcPr>
          <w:p w14:paraId="6B2CD3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64.3</w:t>
            </w:r>
          </w:p>
        </w:tc>
        <w:tc>
          <w:tcPr>
            <w:tcW w:w="897" w:type="dxa"/>
            <w:tcBorders>
              <w:top w:val="single" w:sz="4" w:space="0" w:color="auto"/>
            </w:tcBorders>
          </w:tcPr>
          <w:p w14:paraId="31AFF8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56 </w:t>
            </w:r>
          </w:p>
        </w:tc>
        <w:tc>
          <w:tcPr>
            <w:tcW w:w="841" w:type="dxa"/>
            <w:tcBorders>
              <w:top w:val="single" w:sz="4" w:space="0" w:color="auto"/>
            </w:tcBorders>
          </w:tcPr>
          <w:p w14:paraId="46D50CE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7899EC6E" w14:textId="77777777" w:rsidTr="00ED71B8">
        <w:tc>
          <w:tcPr>
            <w:tcW w:w="2268" w:type="dxa"/>
          </w:tcPr>
          <w:p w14:paraId="78F72500"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Port Macquarie /Hastings</w:t>
            </w:r>
          </w:p>
        </w:tc>
        <w:tc>
          <w:tcPr>
            <w:tcW w:w="883" w:type="dxa"/>
          </w:tcPr>
          <w:p w14:paraId="3C537AA5"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64 </w:t>
            </w:r>
          </w:p>
        </w:tc>
        <w:tc>
          <w:tcPr>
            <w:tcW w:w="684" w:type="dxa"/>
          </w:tcPr>
          <w:p w14:paraId="6994D95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18.7</w:t>
            </w:r>
          </w:p>
        </w:tc>
        <w:tc>
          <w:tcPr>
            <w:tcW w:w="924" w:type="dxa"/>
          </w:tcPr>
          <w:p w14:paraId="0E62D0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272 </w:t>
            </w:r>
          </w:p>
        </w:tc>
        <w:tc>
          <w:tcPr>
            <w:tcW w:w="690" w:type="dxa"/>
          </w:tcPr>
          <w:p w14:paraId="7FF0F50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79.3</w:t>
            </w:r>
          </w:p>
        </w:tc>
        <w:tc>
          <w:tcPr>
            <w:tcW w:w="897" w:type="dxa"/>
          </w:tcPr>
          <w:p w14:paraId="59F5F6D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343 </w:t>
            </w:r>
          </w:p>
        </w:tc>
        <w:tc>
          <w:tcPr>
            <w:tcW w:w="841" w:type="dxa"/>
          </w:tcPr>
          <w:p w14:paraId="4C0BB7E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34681643" w14:textId="77777777" w:rsidTr="00ED71B8">
        <w:tc>
          <w:tcPr>
            <w:tcW w:w="2268" w:type="dxa"/>
          </w:tcPr>
          <w:p w14:paraId="441032EB"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Nowra</w:t>
            </w:r>
          </w:p>
        </w:tc>
        <w:tc>
          <w:tcPr>
            <w:tcW w:w="883" w:type="dxa"/>
          </w:tcPr>
          <w:p w14:paraId="3C7E3E0F"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99 </w:t>
            </w:r>
          </w:p>
        </w:tc>
        <w:tc>
          <w:tcPr>
            <w:tcW w:w="684" w:type="dxa"/>
          </w:tcPr>
          <w:p w14:paraId="521F936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17.7</w:t>
            </w:r>
          </w:p>
        </w:tc>
        <w:tc>
          <w:tcPr>
            <w:tcW w:w="924" w:type="dxa"/>
          </w:tcPr>
          <w:p w14:paraId="2065A01F"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459 </w:t>
            </w:r>
          </w:p>
        </w:tc>
        <w:tc>
          <w:tcPr>
            <w:tcW w:w="690" w:type="dxa"/>
          </w:tcPr>
          <w:p w14:paraId="75BC7B5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82.3</w:t>
            </w:r>
          </w:p>
        </w:tc>
        <w:tc>
          <w:tcPr>
            <w:tcW w:w="897" w:type="dxa"/>
          </w:tcPr>
          <w:p w14:paraId="5AD557C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558 </w:t>
            </w:r>
          </w:p>
        </w:tc>
        <w:tc>
          <w:tcPr>
            <w:tcW w:w="841" w:type="dxa"/>
          </w:tcPr>
          <w:p w14:paraId="45965C8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0B3283F" w14:textId="77777777" w:rsidTr="00ED71B8">
        <w:tc>
          <w:tcPr>
            <w:tcW w:w="2268" w:type="dxa"/>
          </w:tcPr>
          <w:p w14:paraId="182AC7CF"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Mt Druitt </w:t>
            </w:r>
          </w:p>
        </w:tc>
        <w:tc>
          <w:tcPr>
            <w:tcW w:w="883" w:type="dxa"/>
          </w:tcPr>
          <w:p w14:paraId="3C3FFDE8"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48 </w:t>
            </w:r>
          </w:p>
        </w:tc>
        <w:tc>
          <w:tcPr>
            <w:tcW w:w="684" w:type="dxa"/>
          </w:tcPr>
          <w:p w14:paraId="7DFC7F7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14.5</w:t>
            </w:r>
          </w:p>
        </w:tc>
        <w:tc>
          <w:tcPr>
            <w:tcW w:w="924" w:type="dxa"/>
          </w:tcPr>
          <w:p w14:paraId="5AB34F2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283 </w:t>
            </w:r>
          </w:p>
        </w:tc>
        <w:tc>
          <w:tcPr>
            <w:tcW w:w="690" w:type="dxa"/>
          </w:tcPr>
          <w:p w14:paraId="2BEF565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85.5</w:t>
            </w:r>
          </w:p>
        </w:tc>
        <w:tc>
          <w:tcPr>
            <w:tcW w:w="897" w:type="dxa"/>
          </w:tcPr>
          <w:p w14:paraId="17D1228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331 </w:t>
            </w:r>
          </w:p>
        </w:tc>
        <w:tc>
          <w:tcPr>
            <w:tcW w:w="841" w:type="dxa"/>
          </w:tcPr>
          <w:p w14:paraId="4D26485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6B9E33AB" w14:textId="77777777" w:rsidTr="00ED71B8">
        <w:tc>
          <w:tcPr>
            <w:tcW w:w="2268" w:type="dxa"/>
          </w:tcPr>
          <w:p w14:paraId="041BDA8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Liverpool</w:t>
            </w:r>
          </w:p>
        </w:tc>
        <w:tc>
          <w:tcPr>
            <w:tcW w:w="883" w:type="dxa"/>
          </w:tcPr>
          <w:p w14:paraId="3B9AEDC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58 </w:t>
            </w:r>
          </w:p>
        </w:tc>
        <w:tc>
          <w:tcPr>
            <w:tcW w:w="684" w:type="dxa"/>
          </w:tcPr>
          <w:p w14:paraId="41A1578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8.8</w:t>
            </w:r>
          </w:p>
        </w:tc>
        <w:tc>
          <w:tcPr>
            <w:tcW w:w="924" w:type="dxa"/>
          </w:tcPr>
          <w:p w14:paraId="65A83E52"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588 </w:t>
            </w:r>
          </w:p>
        </w:tc>
        <w:tc>
          <w:tcPr>
            <w:tcW w:w="690" w:type="dxa"/>
          </w:tcPr>
          <w:p w14:paraId="026BACE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89.5</w:t>
            </w:r>
          </w:p>
        </w:tc>
        <w:tc>
          <w:tcPr>
            <w:tcW w:w="897" w:type="dxa"/>
          </w:tcPr>
          <w:p w14:paraId="77D5D17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657 </w:t>
            </w:r>
          </w:p>
        </w:tc>
        <w:tc>
          <w:tcPr>
            <w:tcW w:w="841" w:type="dxa"/>
          </w:tcPr>
          <w:p w14:paraId="60D1CC7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AEB9919" w14:textId="77777777" w:rsidTr="00ED71B8">
        <w:tc>
          <w:tcPr>
            <w:tcW w:w="2268" w:type="dxa"/>
          </w:tcPr>
          <w:p w14:paraId="2F310EAC"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Mullumbimby</w:t>
            </w:r>
          </w:p>
        </w:tc>
        <w:tc>
          <w:tcPr>
            <w:tcW w:w="883" w:type="dxa"/>
          </w:tcPr>
          <w:p w14:paraId="080CB787"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 </w:t>
            </w:r>
          </w:p>
        </w:tc>
        <w:tc>
          <w:tcPr>
            <w:tcW w:w="684" w:type="dxa"/>
          </w:tcPr>
          <w:p w14:paraId="6AE95DC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6.5</w:t>
            </w:r>
          </w:p>
        </w:tc>
        <w:tc>
          <w:tcPr>
            <w:tcW w:w="924" w:type="dxa"/>
          </w:tcPr>
          <w:p w14:paraId="15BE994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129 </w:t>
            </w:r>
          </w:p>
        </w:tc>
        <w:tc>
          <w:tcPr>
            <w:tcW w:w="690" w:type="dxa"/>
          </w:tcPr>
          <w:p w14:paraId="4C0BA68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93.5</w:t>
            </w:r>
          </w:p>
        </w:tc>
        <w:tc>
          <w:tcPr>
            <w:tcW w:w="897" w:type="dxa"/>
          </w:tcPr>
          <w:p w14:paraId="7600E33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138 </w:t>
            </w:r>
          </w:p>
        </w:tc>
        <w:tc>
          <w:tcPr>
            <w:tcW w:w="841" w:type="dxa"/>
          </w:tcPr>
          <w:p w14:paraId="1B1A4C3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4F18290D" w14:textId="77777777" w:rsidTr="00ED71B8">
        <w:tc>
          <w:tcPr>
            <w:tcW w:w="2268" w:type="dxa"/>
          </w:tcPr>
          <w:p w14:paraId="1B5D453A"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Central Coast</w:t>
            </w:r>
          </w:p>
        </w:tc>
        <w:tc>
          <w:tcPr>
            <w:tcW w:w="883" w:type="dxa"/>
          </w:tcPr>
          <w:p w14:paraId="6435802F"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30 </w:t>
            </w:r>
          </w:p>
        </w:tc>
        <w:tc>
          <w:tcPr>
            <w:tcW w:w="684" w:type="dxa"/>
          </w:tcPr>
          <w:p w14:paraId="73837B2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5.5</w:t>
            </w:r>
          </w:p>
        </w:tc>
        <w:tc>
          <w:tcPr>
            <w:tcW w:w="924" w:type="dxa"/>
          </w:tcPr>
          <w:p w14:paraId="1618F04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506 </w:t>
            </w:r>
          </w:p>
        </w:tc>
        <w:tc>
          <w:tcPr>
            <w:tcW w:w="690" w:type="dxa"/>
          </w:tcPr>
          <w:p w14:paraId="55C6643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92.0</w:t>
            </w:r>
          </w:p>
        </w:tc>
        <w:tc>
          <w:tcPr>
            <w:tcW w:w="897" w:type="dxa"/>
          </w:tcPr>
          <w:p w14:paraId="36FEF04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550 </w:t>
            </w:r>
          </w:p>
        </w:tc>
        <w:tc>
          <w:tcPr>
            <w:tcW w:w="841" w:type="dxa"/>
          </w:tcPr>
          <w:p w14:paraId="6D541E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107B0CA8" w14:textId="77777777" w:rsidTr="00ED71B8">
        <w:tc>
          <w:tcPr>
            <w:tcW w:w="2268" w:type="dxa"/>
          </w:tcPr>
          <w:p w14:paraId="6CEBC85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Bondi Beach</w:t>
            </w:r>
          </w:p>
        </w:tc>
        <w:tc>
          <w:tcPr>
            <w:tcW w:w="883" w:type="dxa"/>
          </w:tcPr>
          <w:p w14:paraId="2C718BA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16 </w:t>
            </w:r>
          </w:p>
        </w:tc>
        <w:tc>
          <w:tcPr>
            <w:tcW w:w="684" w:type="dxa"/>
          </w:tcPr>
          <w:p w14:paraId="1B0805D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5.2</w:t>
            </w:r>
          </w:p>
        </w:tc>
        <w:tc>
          <w:tcPr>
            <w:tcW w:w="924" w:type="dxa"/>
          </w:tcPr>
          <w:p w14:paraId="1DD530C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285 </w:t>
            </w:r>
          </w:p>
        </w:tc>
        <w:tc>
          <w:tcPr>
            <w:tcW w:w="690" w:type="dxa"/>
          </w:tcPr>
          <w:p w14:paraId="16BDC93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92.5</w:t>
            </w:r>
          </w:p>
        </w:tc>
        <w:tc>
          <w:tcPr>
            <w:tcW w:w="897" w:type="dxa"/>
          </w:tcPr>
          <w:p w14:paraId="09DD2B4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308 </w:t>
            </w:r>
          </w:p>
        </w:tc>
        <w:tc>
          <w:tcPr>
            <w:tcW w:w="841" w:type="dxa"/>
          </w:tcPr>
          <w:p w14:paraId="04D23D0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13158D28" w14:textId="77777777" w:rsidTr="00ED71B8">
        <w:tc>
          <w:tcPr>
            <w:tcW w:w="2268" w:type="dxa"/>
          </w:tcPr>
          <w:p w14:paraId="5BA152D6" w14:textId="146BEEE8" w:rsidR="007B1E9E" w:rsidRPr="00527202" w:rsidRDefault="00FC5415" w:rsidP="00ED71B8">
            <w:pPr>
              <w:spacing w:after="120"/>
              <w:rPr>
                <w:rFonts w:ascii="Arial" w:hAnsi="Arial" w:cs="Arial"/>
                <w:sz w:val="20"/>
                <w:szCs w:val="20"/>
              </w:rPr>
            </w:pPr>
            <w:r>
              <w:rPr>
                <w:rFonts w:ascii="Arial" w:hAnsi="Arial" w:cs="Arial"/>
                <w:sz w:val="20"/>
                <w:szCs w:val="20"/>
              </w:rPr>
              <w:t>Eastlakes</w:t>
            </w:r>
          </w:p>
        </w:tc>
        <w:tc>
          <w:tcPr>
            <w:tcW w:w="883" w:type="dxa"/>
          </w:tcPr>
          <w:p w14:paraId="56F3B25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29 </w:t>
            </w:r>
          </w:p>
        </w:tc>
        <w:tc>
          <w:tcPr>
            <w:tcW w:w="684" w:type="dxa"/>
          </w:tcPr>
          <w:p w14:paraId="5E0E4C5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c>
          <w:tcPr>
            <w:tcW w:w="924" w:type="dxa"/>
          </w:tcPr>
          <w:p w14:paraId="6594569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552 </w:t>
            </w:r>
          </w:p>
        </w:tc>
        <w:tc>
          <w:tcPr>
            <w:tcW w:w="690" w:type="dxa"/>
          </w:tcPr>
          <w:p w14:paraId="06C9B6C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95.0</w:t>
            </w:r>
          </w:p>
        </w:tc>
        <w:tc>
          <w:tcPr>
            <w:tcW w:w="897" w:type="dxa"/>
          </w:tcPr>
          <w:p w14:paraId="0376537B"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581 </w:t>
            </w:r>
          </w:p>
        </w:tc>
        <w:tc>
          <w:tcPr>
            <w:tcW w:w="841" w:type="dxa"/>
          </w:tcPr>
          <w:p w14:paraId="6D6D3EF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2DCEDEA1" w14:textId="77777777" w:rsidTr="00ED71B8">
        <w:tc>
          <w:tcPr>
            <w:tcW w:w="2268" w:type="dxa"/>
          </w:tcPr>
          <w:p w14:paraId="3CD5021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Bankstown </w:t>
            </w:r>
          </w:p>
        </w:tc>
        <w:tc>
          <w:tcPr>
            <w:tcW w:w="883" w:type="dxa"/>
          </w:tcPr>
          <w:p w14:paraId="52BDD591"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 </w:t>
            </w:r>
          </w:p>
        </w:tc>
        <w:tc>
          <w:tcPr>
            <w:tcW w:w="684" w:type="dxa"/>
          </w:tcPr>
          <w:p w14:paraId="57B6F1C4"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1.2</w:t>
            </w:r>
          </w:p>
        </w:tc>
        <w:tc>
          <w:tcPr>
            <w:tcW w:w="924" w:type="dxa"/>
          </w:tcPr>
          <w:p w14:paraId="2065E11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237 </w:t>
            </w:r>
          </w:p>
        </w:tc>
        <w:tc>
          <w:tcPr>
            <w:tcW w:w="690" w:type="dxa"/>
          </w:tcPr>
          <w:p w14:paraId="7F7916F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98.3</w:t>
            </w:r>
          </w:p>
        </w:tc>
        <w:tc>
          <w:tcPr>
            <w:tcW w:w="897" w:type="dxa"/>
          </w:tcPr>
          <w:p w14:paraId="63737D0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241 </w:t>
            </w:r>
          </w:p>
        </w:tc>
        <w:tc>
          <w:tcPr>
            <w:tcW w:w="841" w:type="dxa"/>
          </w:tcPr>
          <w:p w14:paraId="6090CB2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2ED0C8E8" w14:textId="77777777" w:rsidTr="00ED71B8">
        <w:tc>
          <w:tcPr>
            <w:tcW w:w="2268" w:type="dxa"/>
          </w:tcPr>
          <w:p w14:paraId="743F8E31"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Cabramatta</w:t>
            </w:r>
          </w:p>
        </w:tc>
        <w:tc>
          <w:tcPr>
            <w:tcW w:w="883" w:type="dxa"/>
          </w:tcPr>
          <w:p w14:paraId="453EE77C"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10 </w:t>
            </w:r>
          </w:p>
        </w:tc>
        <w:tc>
          <w:tcPr>
            <w:tcW w:w="684" w:type="dxa"/>
          </w:tcPr>
          <w:p w14:paraId="194359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1.2</w:t>
            </w:r>
          </w:p>
        </w:tc>
        <w:tc>
          <w:tcPr>
            <w:tcW w:w="924" w:type="dxa"/>
          </w:tcPr>
          <w:p w14:paraId="47C52C2C"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799 </w:t>
            </w:r>
          </w:p>
        </w:tc>
        <w:tc>
          <w:tcPr>
            <w:tcW w:w="690" w:type="dxa"/>
          </w:tcPr>
          <w:p w14:paraId="723C67F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98.8</w:t>
            </w:r>
          </w:p>
        </w:tc>
        <w:tc>
          <w:tcPr>
            <w:tcW w:w="897" w:type="dxa"/>
          </w:tcPr>
          <w:p w14:paraId="126DD36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809 </w:t>
            </w:r>
          </w:p>
        </w:tc>
        <w:tc>
          <w:tcPr>
            <w:tcW w:w="841" w:type="dxa"/>
          </w:tcPr>
          <w:p w14:paraId="1A544B1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100.0</w:t>
            </w:r>
          </w:p>
        </w:tc>
      </w:tr>
      <w:tr w:rsidR="007B1E9E" w:rsidRPr="00527202" w14:paraId="5AB3E52C" w14:textId="77777777" w:rsidTr="00ED71B8">
        <w:tc>
          <w:tcPr>
            <w:tcW w:w="2268" w:type="dxa"/>
            <w:tcBorders>
              <w:top w:val="single" w:sz="4" w:space="0" w:color="auto"/>
              <w:bottom w:val="single" w:sz="4" w:space="0" w:color="auto"/>
            </w:tcBorders>
          </w:tcPr>
          <w:p w14:paraId="1AB83E2E" w14:textId="77777777" w:rsidR="007B1E9E" w:rsidRPr="00527202" w:rsidRDefault="007B1E9E" w:rsidP="00ED71B8">
            <w:pPr>
              <w:spacing w:after="120"/>
              <w:rPr>
                <w:rFonts w:ascii="Arial" w:hAnsi="Arial" w:cs="Arial"/>
                <w:b/>
                <w:sz w:val="20"/>
                <w:szCs w:val="20"/>
                <w:lang w:eastAsia="en-AU"/>
              </w:rPr>
            </w:pPr>
            <w:r w:rsidRPr="00527202">
              <w:rPr>
                <w:rFonts w:ascii="Arial" w:hAnsi="Arial" w:cs="Arial"/>
                <w:b/>
                <w:sz w:val="20"/>
                <w:szCs w:val="20"/>
              </w:rPr>
              <w:t>Total</w:t>
            </w:r>
          </w:p>
        </w:tc>
        <w:tc>
          <w:tcPr>
            <w:tcW w:w="883" w:type="dxa"/>
            <w:tcBorders>
              <w:top w:val="single" w:sz="4" w:space="0" w:color="auto"/>
              <w:bottom w:val="single" w:sz="4" w:space="0" w:color="auto"/>
            </w:tcBorders>
          </w:tcPr>
          <w:p w14:paraId="293632A5" w14:textId="77777777" w:rsidR="007B1E9E" w:rsidRPr="00527202" w:rsidRDefault="007B1E9E" w:rsidP="00ED71B8">
            <w:pPr>
              <w:spacing w:after="120"/>
              <w:jc w:val="right"/>
              <w:rPr>
                <w:rFonts w:ascii="Arial" w:hAnsi="Arial" w:cs="Arial"/>
                <w:b/>
                <w:sz w:val="20"/>
                <w:szCs w:val="20"/>
                <w:lang w:eastAsia="en-AU"/>
              </w:rPr>
            </w:pPr>
            <w:r w:rsidRPr="00527202">
              <w:rPr>
                <w:rFonts w:ascii="Arial" w:hAnsi="Arial" w:cs="Arial"/>
                <w:b/>
                <w:sz w:val="20"/>
                <w:szCs w:val="20"/>
              </w:rPr>
              <w:t xml:space="preserve"> 386 </w:t>
            </w:r>
          </w:p>
        </w:tc>
        <w:tc>
          <w:tcPr>
            <w:tcW w:w="684" w:type="dxa"/>
            <w:tcBorders>
              <w:top w:val="single" w:sz="4" w:space="0" w:color="auto"/>
              <w:bottom w:val="single" w:sz="4" w:space="0" w:color="auto"/>
            </w:tcBorders>
          </w:tcPr>
          <w:p w14:paraId="1F41A5C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8.4</w:t>
            </w:r>
          </w:p>
        </w:tc>
        <w:tc>
          <w:tcPr>
            <w:tcW w:w="924" w:type="dxa"/>
            <w:tcBorders>
              <w:top w:val="single" w:sz="4" w:space="0" w:color="auto"/>
              <w:bottom w:val="single" w:sz="4" w:space="0" w:color="auto"/>
            </w:tcBorders>
          </w:tcPr>
          <w:p w14:paraId="34829CB7"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 xml:space="preserve"> 4,146 </w:t>
            </w:r>
          </w:p>
        </w:tc>
        <w:tc>
          <w:tcPr>
            <w:tcW w:w="690" w:type="dxa"/>
            <w:tcBorders>
              <w:top w:val="single" w:sz="4" w:space="0" w:color="auto"/>
              <w:bottom w:val="single" w:sz="4" w:space="0" w:color="auto"/>
            </w:tcBorders>
          </w:tcPr>
          <w:p w14:paraId="11C2D9E5"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90.7</w:t>
            </w:r>
          </w:p>
        </w:tc>
        <w:tc>
          <w:tcPr>
            <w:tcW w:w="897" w:type="dxa"/>
            <w:tcBorders>
              <w:top w:val="single" w:sz="4" w:space="0" w:color="auto"/>
              <w:bottom w:val="single" w:sz="4" w:space="0" w:color="auto"/>
            </w:tcBorders>
          </w:tcPr>
          <w:p w14:paraId="7B2DEF9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 xml:space="preserve"> 4,572 </w:t>
            </w:r>
          </w:p>
        </w:tc>
        <w:tc>
          <w:tcPr>
            <w:tcW w:w="841" w:type="dxa"/>
            <w:tcBorders>
              <w:top w:val="single" w:sz="4" w:space="0" w:color="auto"/>
              <w:bottom w:val="single" w:sz="4" w:space="0" w:color="auto"/>
            </w:tcBorders>
          </w:tcPr>
          <w:p w14:paraId="2C4E80E7"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100.0</w:t>
            </w:r>
          </w:p>
        </w:tc>
      </w:tr>
    </w:tbl>
    <w:p w14:paraId="426BBF39" w14:textId="77777777" w:rsidR="007B1E9E" w:rsidRPr="00244659" w:rsidRDefault="007B1E9E" w:rsidP="00A6107F">
      <w:pPr>
        <w:pStyle w:val="Tablenotes"/>
        <w:spacing w:after="0"/>
      </w:pPr>
      <w:r w:rsidRPr="00244659">
        <w:t>Source: FACS IDFVS portal datasets 2015-16 to 2016-17</w:t>
      </w:r>
    </w:p>
    <w:p w14:paraId="3A93B94F" w14:textId="77777777" w:rsidR="007B1E9E" w:rsidRPr="00244659" w:rsidRDefault="007B1E9E" w:rsidP="00A6107F">
      <w:pPr>
        <w:pStyle w:val="Tablenotes"/>
        <w:spacing w:after="0"/>
      </w:pPr>
      <w:r w:rsidRPr="00244659">
        <w:t>Notes: Minor differences between yes, no and total represents unknown responses</w:t>
      </w:r>
    </w:p>
    <w:p w14:paraId="5038F01A" w14:textId="77777777" w:rsidR="007B1E9E" w:rsidRPr="00244659" w:rsidRDefault="007B1E9E" w:rsidP="00A6107F">
      <w:pPr>
        <w:pStyle w:val="Tablenotes"/>
        <w:spacing w:after="0"/>
      </w:pPr>
      <w:r w:rsidRPr="00244659">
        <w:t>Port Macquarie Hastings includes Port Macquarie, Kempsey and Taree</w:t>
      </w:r>
    </w:p>
    <w:p w14:paraId="335FFE92" w14:textId="77777777" w:rsidR="007B1E9E" w:rsidRPr="00244659" w:rsidRDefault="007B1E9E" w:rsidP="00ED71B8"/>
    <w:p w14:paraId="04B5FAD0" w14:textId="302D5FFC" w:rsidR="007B1E9E" w:rsidRPr="00244659" w:rsidRDefault="007B1E9E" w:rsidP="00E915F8">
      <w:pPr>
        <w:pStyle w:val="Captiontable"/>
      </w:pPr>
      <w:bookmarkStart w:id="58" w:name="_Ref510275354"/>
      <w:bookmarkStart w:id="59" w:name="_Toc527998738"/>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9</w:t>
      </w:r>
      <w:r w:rsidR="00324B11">
        <w:rPr>
          <w:noProof/>
        </w:rPr>
        <w:fldChar w:fldCharType="end"/>
      </w:r>
      <w:bookmarkEnd w:id="58"/>
      <w:r w:rsidRPr="00244659">
        <w:t>: Aboriginal children in clients care 2015-16 and 2016-17</w:t>
      </w:r>
      <w:bookmarkEnd w:id="59"/>
    </w:p>
    <w:tbl>
      <w:tblPr>
        <w:tblW w:w="921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985"/>
        <w:gridCol w:w="1276"/>
        <w:gridCol w:w="850"/>
        <w:gridCol w:w="284"/>
        <w:gridCol w:w="1275"/>
        <w:gridCol w:w="709"/>
        <w:gridCol w:w="425"/>
        <w:gridCol w:w="1276"/>
        <w:gridCol w:w="1134"/>
      </w:tblGrid>
      <w:tr w:rsidR="007B1E9E" w:rsidRPr="00527202" w14:paraId="3412D5E3" w14:textId="77777777" w:rsidTr="00ED71B8">
        <w:trPr>
          <w:cantSplit/>
          <w:tblHeader/>
        </w:trPr>
        <w:tc>
          <w:tcPr>
            <w:tcW w:w="1985" w:type="dxa"/>
            <w:tcBorders>
              <w:top w:val="single" w:sz="4" w:space="0" w:color="auto"/>
            </w:tcBorders>
            <w:shd w:val="clear" w:color="auto" w:fill="FFFFFF" w:themeFill="background1"/>
          </w:tcPr>
          <w:p w14:paraId="5463B3E2" w14:textId="77777777" w:rsidR="007B1E9E" w:rsidRPr="00527202" w:rsidRDefault="007B1E9E" w:rsidP="00ED71B8">
            <w:pPr>
              <w:spacing w:after="120"/>
              <w:rPr>
                <w:rFonts w:ascii="Arial" w:hAnsi="Arial" w:cs="Arial"/>
                <w:b/>
                <w:sz w:val="20"/>
                <w:szCs w:val="20"/>
              </w:rPr>
            </w:pPr>
            <w:r w:rsidRPr="00527202">
              <w:rPr>
                <w:rFonts w:ascii="Arial" w:hAnsi="Arial" w:cs="Arial"/>
                <w:b/>
                <w:sz w:val="20"/>
                <w:szCs w:val="20"/>
              </w:rPr>
              <w:t>Project</w:t>
            </w:r>
          </w:p>
        </w:tc>
        <w:tc>
          <w:tcPr>
            <w:tcW w:w="2126" w:type="dxa"/>
            <w:gridSpan w:val="2"/>
            <w:tcBorders>
              <w:top w:val="single" w:sz="4" w:space="0" w:color="auto"/>
            </w:tcBorders>
            <w:shd w:val="clear" w:color="auto" w:fill="FFFFFF" w:themeFill="background1"/>
            <w:vAlign w:val="center"/>
          </w:tcPr>
          <w:p w14:paraId="0FF8D965"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2015-16</w:t>
            </w:r>
          </w:p>
        </w:tc>
        <w:tc>
          <w:tcPr>
            <w:tcW w:w="2268" w:type="dxa"/>
            <w:gridSpan w:val="3"/>
            <w:tcBorders>
              <w:top w:val="single" w:sz="4" w:space="0" w:color="auto"/>
            </w:tcBorders>
            <w:shd w:val="clear" w:color="auto" w:fill="FFFFFF" w:themeFill="background1"/>
            <w:vAlign w:val="center"/>
          </w:tcPr>
          <w:p w14:paraId="58B8A792"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2016-17</w:t>
            </w:r>
          </w:p>
        </w:tc>
        <w:tc>
          <w:tcPr>
            <w:tcW w:w="2835" w:type="dxa"/>
            <w:gridSpan w:val="3"/>
            <w:tcBorders>
              <w:top w:val="single" w:sz="4" w:space="0" w:color="auto"/>
            </w:tcBorders>
            <w:shd w:val="clear" w:color="auto" w:fill="FFFFFF" w:themeFill="background1"/>
          </w:tcPr>
          <w:p w14:paraId="3F016880" w14:textId="77777777" w:rsidR="007B1E9E" w:rsidRPr="00527202" w:rsidRDefault="007B1E9E" w:rsidP="00ED71B8">
            <w:pPr>
              <w:spacing w:after="120"/>
              <w:jc w:val="center"/>
              <w:rPr>
                <w:rFonts w:ascii="Arial" w:hAnsi="Arial" w:cs="Arial"/>
                <w:b/>
                <w:sz w:val="20"/>
                <w:szCs w:val="20"/>
              </w:rPr>
            </w:pPr>
            <w:r w:rsidRPr="00527202">
              <w:rPr>
                <w:rFonts w:ascii="Arial" w:hAnsi="Arial" w:cs="Arial"/>
                <w:b/>
                <w:sz w:val="20"/>
                <w:szCs w:val="20"/>
              </w:rPr>
              <w:t>Total</w:t>
            </w:r>
          </w:p>
        </w:tc>
      </w:tr>
      <w:tr w:rsidR="007B1E9E" w:rsidRPr="00527202" w14:paraId="0FC2A02F" w14:textId="77777777" w:rsidTr="00ED71B8">
        <w:trPr>
          <w:cantSplit/>
          <w:tblHeader/>
        </w:trPr>
        <w:tc>
          <w:tcPr>
            <w:tcW w:w="1985" w:type="dxa"/>
            <w:tcBorders>
              <w:bottom w:val="single" w:sz="4" w:space="0" w:color="auto"/>
            </w:tcBorders>
            <w:shd w:val="clear" w:color="auto" w:fill="FFFFFF" w:themeFill="background1"/>
          </w:tcPr>
          <w:p w14:paraId="51A421B5" w14:textId="77777777" w:rsidR="007B1E9E" w:rsidRPr="00527202"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0ADF818" w14:textId="440229CF"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gridSpan w:val="2"/>
            <w:tcBorders>
              <w:bottom w:val="single" w:sz="4" w:space="0" w:color="auto"/>
            </w:tcBorders>
            <w:shd w:val="clear" w:color="auto" w:fill="FFFFFF" w:themeFill="background1"/>
          </w:tcPr>
          <w:p w14:paraId="4D13744E"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1275" w:type="dxa"/>
            <w:tcBorders>
              <w:bottom w:val="single" w:sz="4" w:space="0" w:color="auto"/>
            </w:tcBorders>
            <w:shd w:val="clear" w:color="auto" w:fill="FFFFFF" w:themeFill="background1"/>
          </w:tcPr>
          <w:p w14:paraId="7E61A807" w14:textId="1012BC33"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gridSpan w:val="2"/>
            <w:tcBorders>
              <w:bottom w:val="single" w:sz="4" w:space="0" w:color="auto"/>
            </w:tcBorders>
            <w:shd w:val="clear" w:color="auto" w:fill="FFFFFF" w:themeFill="background1"/>
          </w:tcPr>
          <w:p w14:paraId="037810A1"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c>
          <w:tcPr>
            <w:tcW w:w="1276" w:type="dxa"/>
            <w:tcBorders>
              <w:bottom w:val="single" w:sz="4" w:space="0" w:color="auto"/>
            </w:tcBorders>
            <w:shd w:val="clear" w:color="auto" w:fill="FFFFFF" w:themeFill="background1"/>
          </w:tcPr>
          <w:p w14:paraId="30229C2C" w14:textId="2E056BE8"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Children</w:t>
            </w:r>
            <w:r w:rsidR="000013D2">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3ACE19DA" w14:textId="77777777" w:rsidR="007B1E9E" w:rsidRPr="00527202" w:rsidRDefault="007B1E9E" w:rsidP="00ED71B8">
            <w:pPr>
              <w:spacing w:after="120"/>
              <w:jc w:val="right"/>
              <w:rPr>
                <w:rFonts w:ascii="Arial" w:hAnsi="Arial" w:cs="Arial"/>
                <w:b/>
                <w:sz w:val="20"/>
                <w:szCs w:val="20"/>
              </w:rPr>
            </w:pPr>
            <w:r w:rsidRPr="00527202">
              <w:rPr>
                <w:rFonts w:ascii="Arial" w:hAnsi="Arial" w:cs="Arial"/>
                <w:b/>
                <w:sz w:val="20"/>
                <w:szCs w:val="20"/>
              </w:rPr>
              <w:t>%</w:t>
            </w:r>
          </w:p>
        </w:tc>
      </w:tr>
      <w:tr w:rsidR="007B1E9E" w:rsidRPr="00527202" w14:paraId="7B47D7A7" w14:textId="77777777" w:rsidTr="00ED71B8">
        <w:tc>
          <w:tcPr>
            <w:tcW w:w="1985" w:type="dxa"/>
            <w:tcBorders>
              <w:top w:val="nil"/>
              <w:left w:val="nil"/>
              <w:bottom w:val="nil"/>
              <w:right w:val="nil"/>
            </w:tcBorders>
            <w:shd w:val="clear" w:color="auto" w:fill="auto"/>
          </w:tcPr>
          <w:p w14:paraId="3887D25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Nowra </w:t>
            </w:r>
          </w:p>
        </w:tc>
        <w:tc>
          <w:tcPr>
            <w:tcW w:w="1276" w:type="dxa"/>
            <w:tcBorders>
              <w:top w:val="nil"/>
              <w:left w:val="nil"/>
              <w:bottom w:val="nil"/>
              <w:right w:val="nil"/>
            </w:tcBorders>
            <w:shd w:val="clear" w:color="auto" w:fill="auto"/>
          </w:tcPr>
          <w:p w14:paraId="4D9D0DF9"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105 </w:t>
            </w:r>
          </w:p>
        </w:tc>
        <w:tc>
          <w:tcPr>
            <w:tcW w:w="1134" w:type="dxa"/>
            <w:gridSpan w:val="2"/>
            <w:tcBorders>
              <w:top w:val="nil"/>
              <w:left w:val="nil"/>
              <w:bottom w:val="nil"/>
              <w:right w:val="nil"/>
            </w:tcBorders>
            <w:shd w:val="clear" w:color="auto" w:fill="auto"/>
          </w:tcPr>
          <w:p w14:paraId="1D2DF668" w14:textId="75C5890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26.4</w:t>
            </w:r>
          </w:p>
        </w:tc>
        <w:tc>
          <w:tcPr>
            <w:tcW w:w="1275" w:type="dxa"/>
            <w:tcBorders>
              <w:top w:val="nil"/>
              <w:left w:val="nil"/>
              <w:bottom w:val="nil"/>
              <w:right w:val="nil"/>
            </w:tcBorders>
            <w:shd w:val="clear" w:color="auto" w:fill="auto"/>
          </w:tcPr>
          <w:p w14:paraId="0752AB4F"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136 </w:t>
            </w:r>
          </w:p>
        </w:tc>
        <w:tc>
          <w:tcPr>
            <w:tcW w:w="1134" w:type="dxa"/>
            <w:gridSpan w:val="2"/>
            <w:tcBorders>
              <w:top w:val="nil"/>
              <w:left w:val="nil"/>
              <w:bottom w:val="nil"/>
              <w:right w:val="nil"/>
            </w:tcBorders>
            <w:shd w:val="clear" w:color="auto" w:fill="auto"/>
          </w:tcPr>
          <w:p w14:paraId="098299AB" w14:textId="362798F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28.2</w:t>
            </w:r>
          </w:p>
        </w:tc>
        <w:tc>
          <w:tcPr>
            <w:tcW w:w="1276" w:type="dxa"/>
            <w:tcBorders>
              <w:top w:val="nil"/>
              <w:left w:val="nil"/>
              <w:bottom w:val="nil"/>
              <w:right w:val="nil"/>
            </w:tcBorders>
            <w:shd w:val="clear" w:color="auto" w:fill="auto"/>
          </w:tcPr>
          <w:p w14:paraId="724DEFC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241 </w:t>
            </w:r>
          </w:p>
        </w:tc>
        <w:tc>
          <w:tcPr>
            <w:tcW w:w="1134" w:type="dxa"/>
            <w:tcBorders>
              <w:top w:val="nil"/>
              <w:left w:val="nil"/>
              <w:bottom w:val="nil"/>
              <w:right w:val="nil"/>
            </w:tcBorders>
            <w:shd w:val="clear" w:color="auto" w:fill="auto"/>
          </w:tcPr>
          <w:p w14:paraId="32F4FAD7" w14:textId="2824A65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27.4</w:t>
            </w:r>
          </w:p>
        </w:tc>
      </w:tr>
      <w:tr w:rsidR="007B1E9E" w:rsidRPr="00527202" w14:paraId="065D9917" w14:textId="77777777" w:rsidTr="00ED71B8">
        <w:tc>
          <w:tcPr>
            <w:tcW w:w="1985" w:type="dxa"/>
            <w:tcBorders>
              <w:top w:val="nil"/>
              <w:left w:val="nil"/>
              <w:bottom w:val="nil"/>
              <w:right w:val="nil"/>
            </w:tcBorders>
            <w:shd w:val="clear" w:color="auto" w:fill="auto"/>
          </w:tcPr>
          <w:p w14:paraId="0E2921CC"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Liverpool </w:t>
            </w:r>
          </w:p>
        </w:tc>
        <w:tc>
          <w:tcPr>
            <w:tcW w:w="1276" w:type="dxa"/>
            <w:tcBorders>
              <w:top w:val="nil"/>
              <w:left w:val="nil"/>
              <w:bottom w:val="nil"/>
              <w:right w:val="nil"/>
            </w:tcBorders>
            <w:shd w:val="clear" w:color="auto" w:fill="auto"/>
          </w:tcPr>
          <w:p w14:paraId="5B0259F6"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70 </w:t>
            </w:r>
          </w:p>
        </w:tc>
        <w:tc>
          <w:tcPr>
            <w:tcW w:w="1134" w:type="dxa"/>
            <w:gridSpan w:val="2"/>
            <w:tcBorders>
              <w:top w:val="nil"/>
              <w:left w:val="nil"/>
              <w:bottom w:val="nil"/>
              <w:right w:val="nil"/>
            </w:tcBorders>
            <w:shd w:val="clear" w:color="auto" w:fill="auto"/>
          </w:tcPr>
          <w:p w14:paraId="04421DD1" w14:textId="210DD9D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17.6</w:t>
            </w:r>
          </w:p>
        </w:tc>
        <w:tc>
          <w:tcPr>
            <w:tcW w:w="1275" w:type="dxa"/>
            <w:tcBorders>
              <w:top w:val="nil"/>
              <w:left w:val="nil"/>
              <w:bottom w:val="nil"/>
              <w:right w:val="nil"/>
            </w:tcBorders>
            <w:shd w:val="clear" w:color="auto" w:fill="auto"/>
          </w:tcPr>
          <w:p w14:paraId="777EA088"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 </w:t>
            </w:r>
          </w:p>
        </w:tc>
        <w:tc>
          <w:tcPr>
            <w:tcW w:w="1134" w:type="dxa"/>
            <w:gridSpan w:val="2"/>
            <w:tcBorders>
              <w:top w:val="nil"/>
              <w:left w:val="nil"/>
              <w:bottom w:val="nil"/>
              <w:right w:val="nil"/>
            </w:tcBorders>
            <w:shd w:val="clear" w:color="auto" w:fill="auto"/>
          </w:tcPr>
          <w:p w14:paraId="4FE177CB" w14:textId="2B6B6B4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16.4</w:t>
            </w:r>
          </w:p>
        </w:tc>
        <w:tc>
          <w:tcPr>
            <w:tcW w:w="1276" w:type="dxa"/>
            <w:tcBorders>
              <w:top w:val="nil"/>
              <w:left w:val="nil"/>
              <w:bottom w:val="nil"/>
              <w:right w:val="nil"/>
            </w:tcBorders>
            <w:shd w:val="clear" w:color="auto" w:fill="auto"/>
          </w:tcPr>
          <w:p w14:paraId="17BD804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149 </w:t>
            </w:r>
          </w:p>
        </w:tc>
        <w:tc>
          <w:tcPr>
            <w:tcW w:w="1134" w:type="dxa"/>
            <w:tcBorders>
              <w:top w:val="nil"/>
              <w:left w:val="nil"/>
              <w:bottom w:val="nil"/>
              <w:right w:val="nil"/>
            </w:tcBorders>
            <w:shd w:val="clear" w:color="auto" w:fill="auto"/>
          </w:tcPr>
          <w:p w14:paraId="5BEF4CAE" w14:textId="52FEFF3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16.9</w:t>
            </w:r>
          </w:p>
        </w:tc>
      </w:tr>
      <w:tr w:rsidR="007B1E9E" w:rsidRPr="00527202" w14:paraId="70B0E634" w14:textId="77777777" w:rsidTr="00ED71B8">
        <w:tc>
          <w:tcPr>
            <w:tcW w:w="1985" w:type="dxa"/>
            <w:tcBorders>
              <w:top w:val="nil"/>
              <w:left w:val="nil"/>
              <w:bottom w:val="nil"/>
              <w:right w:val="nil"/>
            </w:tcBorders>
            <w:shd w:val="clear" w:color="auto" w:fill="auto"/>
          </w:tcPr>
          <w:p w14:paraId="4FC6ADB8"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140345B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79 </w:t>
            </w:r>
          </w:p>
        </w:tc>
        <w:tc>
          <w:tcPr>
            <w:tcW w:w="1134" w:type="dxa"/>
            <w:gridSpan w:val="2"/>
            <w:tcBorders>
              <w:top w:val="nil"/>
              <w:left w:val="nil"/>
              <w:bottom w:val="nil"/>
              <w:right w:val="nil"/>
            </w:tcBorders>
            <w:shd w:val="clear" w:color="auto" w:fill="auto"/>
          </w:tcPr>
          <w:p w14:paraId="5C951C3F" w14:textId="1B9105C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19.8</w:t>
            </w:r>
          </w:p>
        </w:tc>
        <w:tc>
          <w:tcPr>
            <w:tcW w:w="1275" w:type="dxa"/>
            <w:tcBorders>
              <w:top w:val="nil"/>
              <w:left w:val="nil"/>
              <w:bottom w:val="nil"/>
              <w:right w:val="nil"/>
            </w:tcBorders>
            <w:shd w:val="clear" w:color="auto" w:fill="auto"/>
          </w:tcPr>
          <w:p w14:paraId="5F69764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65 </w:t>
            </w:r>
          </w:p>
        </w:tc>
        <w:tc>
          <w:tcPr>
            <w:tcW w:w="1134" w:type="dxa"/>
            <w:gridSpan w:val="2"/>
            <w:tcBorders>
              <w:top w:val="nil"/>
              <w:left w:val="nil"/>
              <w:bottom w:val="nil"/>
              <w:right w:val="nil"/>
            </w:tcBorders>
            <w:shd w:val="clear" w:color="auto" w:fill="auto"/>
          </w:tcPr>
          <w:p w14:paraId="6BEB5004" w14:textId="2598146A"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13.5</w:t>
            </w:r>
          </w:p>
        </w:tc>
        <w:tc>
          <w:tcPr>
            <w:tcW w:w="1276" w:type="dxa"/>
            <w:tcBorders>
              <w:top w:val="nil"/>
              <w:left w:val="nil"/>
              <w:bottom w:val="nil"/>
              <w:right w:val="nil"/>
            </w:tcBorders>
            <w:shd w:val="clear" w:color="auto" w:fill="auto"/>
          </w:tcPr>
          <w:p w14:paraId="3D699B92"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144 </w:t>
            </w:r>
          </w:p>
        </w:tc>
        <w:tc>
          <w:tcPr>
            <w:tcW w:w="1134" w:type="dxa"/>
            <w:tcBorders>
              <w:top w:val="nil"/>
              <w:left w:val="nil"/>
              <w:bottom w:val="nil"/>
              <w:right w:val="nil"/>
            </w:tcBorders>
            <w:shd w:val="clear" w:color="auto" w:fill="auto"/>
          </w:tcPr>
          <w:p w14:paraId="1781FC18" w14:textId="5653EDEA"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16.4</w:t>
            </w:r>
          </w:p>
        </w:tc>
      </w:tr>
      <w:tr w:rsidR="007B1E9E" w:rsidRPr="00527202" w14:paraId="01FF8839" w14:textId="77777777" w:rsidTr="00ED71B8">
        <w:tc>
          <w:tcPr>
            <w:tcW w:w="1985" w:type="dxa"/>
            <w:tcBorders>
              <w:top w:val="nil"/>
              <w:left w:val="nil"/>
              <w:bottom w:val="nil"/>
              <w:right w:val="nil"/>
            </w:tcBorders>
            <w:shd w:val="clear" w:color="auto" w:fill="auto"/>
          </w:tcPr>
          <w:p w14:paraId="4D7C4FA7"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Mt Druitt </w:t>
            </w:r>
          </w:p>
        </w:tc>
        <w:tc>
          <w:tcPr>
            <w:tcW w:w="1276" w:type="dxa"/>
            <w:tcBorders>
              <w:top w:val="nil"/>
              <w:left w:val="nil"/>
              <w:bottom w:val="nil"/>
              <w:right w:val="nil"/>
            </w:tcBorders>
            <w:shd w:val="clear" w:color="auto" w:fill="auto"/>
          </w:tcPr>
          <w:p w14:paraId="35088FC3"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54 </w:t>
            </w:r>
          </w:p>
        </w:tc>
        <w:tc>
          <w:tcPr>
            <w:tcW w:w="1134" w:type="dxa"/>
            <w:gridSpan w:val="2"/>
            <w:tcBorders>
              <w:top w:val="nil"/>
              <w:left w:val="nil"/>
              <w:bottom w:val="nil"/>
              <w:right w:val="nil"/>
            </w:tcBorders>
            <w:shd w:val="clear" w:color="auto" w:fill="auto"/>
          </w:tcPr>
          <w:p w14:paraId="247FFA5E" w14:textId="6CDB07D1"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13.6</w:t>
            </w:r>
          </w:p>
        </w:tc>
        <w:tc>
          <w:tcPr>
            <w:tcW w:w="1275" w:type="dxa"/>
            <w:tcBorders>
              <w:top w:val="nil"/>
              <w:left w:val="nil"/>
              <w:bottom w:val="nil"/>
              <w:right w:val="nil"/>
            </w:tcBorders>
            <w:shd w:val="clear" w:color="auto" w:fill="auto"/>
          </w:tcPr>
          <w:p w14:paraId="5CB4A96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51 </w:t>
            </w:r>
          </w:p>
        </w:tc>
        <w:tc>
          <w:tcPr>
            <w:tcW w:w="1134" w:type="dxa"/>
            <w:gridSpan w:val="2"/>
            <w:tcBorders>
              <w:top w:val="nil"/>
              <w:left w:val="nil"/>
              <w:bottom w:val="nil"/>
              <w:right w:val="nil"/>
            </w:tcBorders>
            <w:shd w:val="clear" w:color="auto" w:fill="auto"/>
          </w:tcPr>
          <w:p w14:paraId="19D40301" w14:textId="29C7C6A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10.6</w:t>
            </w:r>
          </w:p>
        </w:tc>
        <w:tc>
          <w:tcPr>
            <w:tcW w:w="1276" w:type="dxa"/>
            <w:tcBorders>
              <w:top w:val="nil"/>
              <w:left w:val="nil"/>
              <w:bottom w:val="nil"/>
              <w:right w:val="nil"/>
            </w:tcBorders>
            <w:shd w:val="clear" w:color="auto" w:fill="auto"/>
          </w:tcPr>
          <w:p w14:paraId="7583F961"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105 </w:t>
            </w:r>
          </w:p>
        </w:tc>
        <w:tc>
          <w:tcPr>
            <w:tcW w:w="1134" w:type="dxa"/>
            <w:tcBorders>
              <w:top w:val="nil"/>
              <w:left w:val="nil"/>
              <w:bottom w:val="nil"/>
              <w:right w:val="nil"/>
            </w:tcBorders>
            <w:shd w:val="clear" w:color="auto" w:fill="auto"/>
          </w:tcPr>
          <w:p w14:paraId="6302EB08" w14:textId="701CB388"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11.9</w:t>
            </w:r>
          </w:p>
        </w:tc>
      </w:tr>
      <w:tr w:rsidR="007B1E9E" w:rsidRPr="00527202" w14:paraId="458506FF" w14:textId="77777777" w:rsidTr="00ED71B8">
        <w:tc>
          <w:tcPr>
            <w:tcW w:w="1985" w:type="dxa"/>
            <w:tcBorders>
              <w:top w:val="nil"/>
              <w:left w:val="nil"/>
              <w:right w:val="nil"/>
            </w:tcBorders>
            <w:shd w:val="clear" w:color="auto" w:fill="auto"/>
          </w:tcPr>
          <w:p w14:paraId="43199EEA" w14:textId="18205175" w:rsidR="007B1E9E" w:rsidRPr="00527202"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right w:val="nil"/>
            </w:tcBorders>
            <w:shd w:val="clear" w:color="auto" w:fill="auto"/>
          </w:tcPr>
          <w:p w14:paraId="48F2574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39 </w:t>
            </w:r>
          </w:p>
        </w:tc>
        <w:tc>
          <w:tcPr>
            <w:tcW w:w="1134" w:type="dxa"/>
            <w:gridSpan w:val="2"/>
            <w:tcBorders>
              <w:top w:val="nil"/>
              <w:left w:val="nil"/>
              <w:right w:val="nil"/>
            </w:tcBorders>
            <w:shd w:val="clear" w:color="auto" w:fill="auto"/>
          </w:tcPr>
          <w:p w14:paraId="140BB263" w14:textId="2AE1C27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9.8</w:t>
            </w:r>
          </w:p>
        </w:tc>
        <w:tc>
          <w:tcPr>
            <w:tcW w:w="1275" w:type="dxa"/>
            <w:tcBorders>
              <w:top w:val="nil"/>
              <w:left w:val="nil"/>
              <w:right w:val="nil"/>
            </w:tcBorders>
            <w:shd w:val="clear" w:color="auto" w:fill="auto"/>
          </w:tcPr>
          <w:p w14:paraId="1FC7472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30 </w:t>
            </w:r>
          </w:p>
        </w:tc>
        <w:tc>
          <w:tcPr>
            <w:tcW w:w="1134" w:type="dxa"/>
            <w:gridSpan w:val="2"/>
            <w:tcBorders>
              <w:top w:val="nil"/>
              <w:left w:val="nil"/>
              <w:right w:val="nil"/>
            </w:tcBorders>
            <w:shd w:val="clear" w:color="auto" w:fill="auto"/>
          </w:tcPr>
          <w:p w14:paraId="3B0145B6" w14:textId="31EDCAE3"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6.2</w:t>
            </w:r>
          </w:p>
        </w:tc>
        <w:tc>
          <w:tcPr>
            <w:tcW w:w="1276" w:type="dxa"/>
            <w:tcBorders>
              <w:top w:val="nil"/>
              <w:left w:val="nil"/>
              <w:right w:val="nil"/>
            </w:tcBorders>
            <w:shd w:val="clear" w:color="auto" w:fill="auto"/>
          </w:tcPr>
          <w:p w14:paraId="3ADC26D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69 </w:t>
            </w:r>
          </w:p>
        </w:tc>
        <w:tc>
          <w:tcPr>
            <w:tcW w:w="1134" w:type="dxa"/>
            <w:tcBorders>
              <w:top w:val="nil"/>
              <w:left w:val="nil"/>
              <w:right w:val="nil"/>
            </w:tcBorders>
            <w:shd w:val="clear" w:color="auto" w:fill="auto"/>
          </w:tcPr>
          <w:p w14:paraId="2ACAEA23" w14:textId="0A8D2BC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7.8</w:t>
            </w:r>
          </w:p>
        </w:tc>
      </w:tr>
      <w:tr w:rsidR="007B1E9E" w:rsidRPr="00527202" w14:paraId="0BCFFE80" w14:textId="77777777" w:rsidTr="00ED71B8">
        <w:tc>
          <w:tcPr>
            <w:tcW w:w="1985" w:type="dxa"/>
            <w:tcBorders>
              <w:top w:val="nil"/>
              <w:left w:val="nil"/>
              <w:right w:val="nil"/>
            </w:tcBorders>
            <w:shd w:val="clear" w:color="auto" w:fill="auto"/>
          </w:tcPr>
          <w:p w14:paraId="1B6A4D04"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Catholic Care </w:t>
            </w:r>
          </w:p>
        </w:tc>
        <w:tc>
          <w:tcPr>
            <w:tcW w:w="1276" w:type="dxa"/>
            <w:tcBorders>
              <w:top w:val="nil"/>
              <w:left w:val="nil"/>
              <w:right w:val="nil"/>
            </w:tcBorders>
            <w:shd w:val="clear" w:color="auto" w:fill="auto"/>
          </w:tcPr>
          <w:p w14:paraId="581946E7" w14:textId="77777777" w:rsidR="007B1E9E" w:rsidRPr="00527202" w:rsidRDefault="007B1E9E" w:rsidP="00ED71B8">
            <w:pPr>
              <w:spacing w:after="120"/>
              <w:jc w:val="right"/>
              <w:rPr>
                <w:rFonts w:ascii="Arial" w:hAnsi="Arial" w:cs="Arial"/>
                <w:sz w:val="20"/>
                <w:szCs w:val="20"/>
                <w:lang w:eastAsia="en-AU"/>
              </w:rPr>
            </w:pPr>
          </w:p>
        </w:tc>
        <w:tc>
          <w:tcPr>
            <w:tcW w:w="1134" w:type="dxa"/>
            <w:gridSpan w:val="2"/>
            <w:tcBorders>
              <w:top w:val="nil"/>
              <w:left w:val="nil"/>
              <w:right w:val="nil"/>
            </w:tcBorders>
            <w:shd w:val="clear" w:color="auto" w:fill="auto"/>
          </w:tcPr>
          <w:p w14:paraId="5CC1EB73" w14:textId="64D52571"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0.0</w:t>
            </w:r>
          </w:p>
        </w:tc>
        <w:tc>
          <w:tcPr>
            <w:tcW w:w="1275" w:type="dxa"/>
            <w:tcBorders>
              <w:top w:val="nil"/>
              <w:left w:val="nil"/>
              <w:right w:val="nil"/>
            </w:tcBorders>
            <w:shd w:val="clear" w:color="auto" w:fill="auto"/>
          </w:tcPr>
          <w:p w14:paraId="16728B5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gridSpan w:val="2"/>
            <w:tcBorders>
              <w:top w:val="nil"/>
              <w:left w:val="nil"/>
              <w:right w:val="nil"/>
            </w:tcBorders>
            <w:shd w:val="clear" w:color="auto" w:fill="auto"/>
          </w:tcPr>
          <w:p w14:paraId="43579BE2" w14:textId="600A4A13"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9.1</w:t>
            </w:r>
          </w:p>
        </w:tc>
        <w:tc>
          <w:tcPr>
            <w:tcW w:w="1276" w:type="dxa"/>
            <w:tcBorders>
              <w:top w:val="nil"/>
              <w:left w:val="nil"/>
              <w:right w:val="nil"/>
            </w:tcBorders>
            <w:shd w:val="clear" w:color="auto" w:fill="auto"/>
          </w:tcPr>
          <w:p w14:paraId="130417CD"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tcBorders>
              <w:top w:val="nil"/>
              <w:left w:val="nil"/>
              <w:right w:val="nil"/>
            </w:tcBorders>
            <w:shd w:val="clear" w:color="auto" w:fill="auto"/>
          </w:tcPr>
          <w:p w14:paraId="1F11E020" w14:textId="05C8959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r>
      <w:tr w:rsidR="007B1E9E" w:rsidRPr="00527202" w14:paraId="5CB2C178" w14:textId="77777777" w:rsidTr="00ED71B8">
        <w:tc>
          <w:tcPr>
            <w:tcW w:w="1985" w:type="dxa"/>
            <w:tcBorders>
              <w:top w:val="nil"/>
              <w:left w:val="nil"/>
              <w:bottom w:val="nil"/>
              <w:right w:val="nil"/>
            </w:tcBorders>
            <w:shd w:val="clear" w:color="auto" w:fill="auto"/>
          </w:tcPr>
          <w:p w14:paraId="456323EE"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Cabramatta</w:t>
            </w:r>
          </w:p>
        </w:tc>
        <w:tc>
          <w:tcPr>
            <w:tcW w:w="1276" w:type="dxa"/>
            <w:tcBorders>
              <w:top w:val="nil"/>
              <w:left w:val="nil"/>
              <w:bottom w:val="nil"/>
              <w:right w:val="nil"/>
            </w:tcBorders>
            <w:shd w:val="clear" w:color="auto" w:fill="auto"/>
          </w:tcPr>
          <w:p w14:paraId="07663A7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23 </w:t>
            </w:r>
          </w:p>
        </w:tc>
        <w:tc>
          <w:tcPr>
            <w:tcW w:w="1134" w:type="dxa"/>
            <w:gridSpan w:val="2"/>
            <w:tcBorders>
              <w:top w:val="nil"/>
              <w:left w:val="nil"/>
              <w:bottom w:val="nil"/>
              <w:right w:val="nil"/>
            </w:tcBorders>
            <w:shd w:val="clear" w:color="auto" w:fill="auto"/>
          </w:tcPr>
          <w:p w14:paraId="77DE2C10" w14:textId="7B1EAD4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5.8</w:t>
            </w:r>
          </w:p>
        </w:tc>
        <w:tc>
          <w:tcPr>
            <w:tcW w:w="1275" w:type="dxa"/>
            <w:tcBorders>
              <w:top w:val="nil"/>
              <w:left w:val="nil"/>
              <w:bottom w:val="nil"/>
              <w:right w:val="nil"/>
            </w:tcBorders>
            <w:shd w:val="clear" w:color="auto" w:fill="auto"/>
          </w:tcPr>
          <w:p w14:paraId="214D6889"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21 </w:t>
            </w:r>
          </w:p>
        </w:tc>
        <w:tc>
          <w:tcPr>
            <w:tcW w:w="1134" w:type="dxa"/>
            <w:gridSpan w:val="2"/>
            <w:tcBorders>
              <w:top w:val="nil"/>
              <w:left w:val="nil"/>
              <w:bottom w:val="nil"/>
              <w:right w:val="nil"/>
            </w:tcBorders>
            <w:shd w:val="clear" w:color="auto" w:fill="auto"/>
          </w:tcPr>
          <w:p w14:paraId="31B01A06" w14:textId="62EA28D9"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4.4</w:t>
            </w:r>
          </w:p>
        </w:tc>
        <w:tc>
          <w:tcPr>
            <w:tcW w:w="1276" w:type="dxa"/>
            <w:tcBorders>
              <w:top w:val="nil"/>
              <w:left w:val="nil"/>
              <w:bottom w:val="nil"/>
              <w:right w:val="nil"/>
            </w:tcBorders>
            <w:shd w:val="clear" w:color="auto" w:fill="auto"/>
          </w:tcPr>
          <w:p w14:paraId="4BE3323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44 </w:t>
            </w:r>
          </w:p>
        </w:tc>
        <w:tc>
          <w:tcPr>
            <w:tcW w:w="1134" w:type="dxa"/>
            <w:tcBorders>
              <w:top w:val="nil"/>
              <w:left w:val="nil"/>
              <w:bottom w:val="nil"/>
              <w:right w:val="nil"/>
            </w:tcBorders>
            <w:shd w:val="clear" w:color="auto" w:fill="auto"/>
          </w:tcPr>
          <w:p w14:paraId="660B5B19" w14:textId="4C2E058B"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5.0</w:t>
            </w:r>
          </w:p>
        </w:tc>
      </w:tr>
      <w:tr w:rsidR="007B1E9E" w:rsidRPr="00527202" w14:paraId="60DF98E7" w14:textId="77777777" w:rsidTr="00ED71B8">
        <w:tc>
          <w:tcPr>
            <w:tcW w:w="1985" w:type="dxa"/>
            <w:tcBorders>
              <w:top w:val="nil"/>
              <w:left w:val="nil"/>
              <w:bottom w:val="nil"/>
              <w:right w:val="nil"/>
            </w:tcBorders>
            <w:shd w:val="clear" w:color="auto" w:fill="auto"/>
          </w:tcPr>
          <w:p w14:paraId="50B50E4E"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Mullumbimby </w:t>
            </w:r>
          </w:p>
        </w:tc>
        <w:tc>
          <w:tcPr>
            <w:tcW w:w="1276" w:type="dxa"/>
            <w:tcBorders>
              <w:top w:val="nil"/>
              <w:left w:val="nil"/>
              <w:bottom w:val="nil"/>
              <w:right w:val="nil"/>
            </w:tcBorders>
            <w:shd w:val="clear" w:color="auto" w:fill="auto"/>
          </w:tcPr>
          <w:p w14:paraId="4CF2ADE3"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1505B85B" w14:textId="1C9770E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2.3</w:t>
            </w:r>
          </w:p>
        </w:tc>
        <w:tc>
          <w:tcPr>
            <w:tcW w:w="1275" w:type="dxa"/>
            <w:tcBorders>
              <w:top w:val="nil"/>
              <w:left w:val="nil"/>
              <w:bottom w:val="nil"/>
              <w:right w:val="nil"/>
            </w:tcBorders>
            <w:shd w:val="clear" w:color="auto" w:fill="auto"/>
          </w:tcPr>
          <w:p w14:paraId="177E3B33"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gridSpan w:val="2"/>
            <w:tcBorders>
              <w:top w:val="nil"/>
              <w:left w:val="nil"/>
              <w:bottom w:val="nil"/>
              <w:right w:val="nil"/>
            </w:tcBorders>
            <w:shd w:val="clear" w:color="auto" w:fill="auto"/>
          </w:tcPr>
          <w:p w14:paraId="60B1D995" w14:textId="78D210DF"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3.1</w:t>
            </w:r>
          </w:p>
        </w:tc>
        <w:tc>
          <w:tcPr>
            <w:tcW w:w="1276" w:type="dxa"/>
            <w:tcBorders>
              <w:top w:val="nil"/>
              <w:left w:val="nil"/>
              <w:bottom w:val="nil"/>
              <w:right w:val="nil"/>
            </w:tcBorders>
            <w:shd w:val="clear" w:color="auto" w:fill="auto"/>
          </w:tcPr>
          <w:p w14:paraId="21F522F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24 </w:t>
            </w:r>
          </w:p>
        </w:tc>
        <w:tc>
          <w:tcPr>
            <w:tcW w:w="1134" w:type="dxa"/>
            <w:tcBorders>
              <w:top w:val="nil"/>
              <w:left w:val="nil"/>
              <w:bottom w:val="nil"/>
              <w:right w:val="nil"/>
            </w:tcBorders>
            <w:shd w:val="clear" w:color="auto" w:fill="auto"/>
          </w:tcPr>
          <w:p w14:paraId="544B1E8B" w14:textId="2DDE308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2.7</w:t>
            </w:r>
          </w:p>
        </w:tc>
      </w:tr>
      <w:tr w:rsidR="007B1E9E" w:rsidRPr="00527202" w14:paraId="613D9D66" w14:textId="77777777" w:rsidTr="00ED71B8">
        <w:tc>
          <w:tcPr>
            <w:tcW w:w="1985" w:type="dxa"/>
            <w:tcBorders>
              <w:top w:val="nil"/>
              <w:left w:val="nil"/>
              <w:bottom w:val="nil"/>
              <w:right w:val="nil"/>
            </w:tcBorders>
            <w:shd w:val="clear" w:color="auto" w:fill="auto"/>
          </w:tcPr>
          <w:p w14:paraId="7CF9D106"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Central Coast</w:t>
            </w:r>
          </w:p>
        </w:tc>
        <w:tc>
          <w:tcPr>
            <w:tcW w:w="1276" w:type="dxa"/>
            <w:tcBorders>
              <w:top w:val="nil"/>
              <w:left w:val="nil"/>
              <w:bottom w:val="nil"/>
              <w:right w:val="nil"/>
            </w:tcBorders>
            <w:shd w:val="clear" w:color="auto" w:fill="auto"/>
          </w:tcPr>
          <w:p w14:paraId="16D4BDBB"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8 </w:t>
            </w:r>
          </w:p>
        </w:tc>
        <w:tc>
          <w:tcPr>
            <w:tcW w:w="1134" w:type="dxa"/>
            <w:gridSpan w:val="2"/>
            <w:tcBorders>
              <w:top w:val="nil"/>
              <w:left w:val="nil"/>
              <w:bottom w:val="nil"/>
              <w:right w:val="nil"/>
            </w:tcBorders>
            <w:shd w:val="clear" w:color="auto" w:fill="auto"/>
          </w:tcPr>
          <w:p w14:paraId="7A7F6DCC" w14:textId="3FF7712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2.0</w:t>
            </w:r>
          </w:p>
        </w:tc>
        <w:tc>
          <w:tcPr>
            <w:tcW w:w="1275" w:type="dxa"/>
            <w:tcBorders>
              <w:top w:val="nil"/>
              <w:left w:val="nil"/>
              <w:bottom w:val="nil"/>
              <w:right w:val="nil"/>
            </w:tcBorders>
            <w:shd w:val="clear" w:color="auto" w:fill="auto"/>
          </w:tcPr>
          <w:p w14:paraId="05A4142A"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gridSpan w:val="2"/>
            <w:tcBorders>
              <w:top w:val="nil"/>
              <w:left w:val="nil"/>
              <w:bottom w:val="nil"/>
              <w:right w:val="nil"/>
            </w:tcBorders>
            <w:shd w:val="clear" w:color="auto" w:fill="auto"/>
          </w:tcPr>
          <w:p w14:paraId="02A635DA" w14:textId="12BC7FB2"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3.1</w:t>
            </w:r>
          </w:p>
        </w:tc>
        <w:tc>
          <w:tcPr>
            <w:tcW w:w="1276" w:type="dxa"/>
            <w:tcBorders>
              <w:top w:val="nil"/>
              <w:left w:val="nil"/>
              <w:bottom w:val="nil"/>
              <w:right w:val="nil"/>
            </w:tcBorders>
            <w:shd w:val="clear" w:color="auto" w:fill="auto"/>
          </w:tcPr>
          <w:p w14:paraId="3D6C8E37"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23 </w:t>
            </w:r>
          </w:p>
        </w:tc>
        <w:tc>
          <w:tcPr>
            <w:tcW w:w="1134" w:type="dxa"/>
            <w:tcBorders>
              <w:top w:val="nil"/>
              <w:left w:val="nil"/>
              <w:bottom w:val="nil"/>
              <w:right w:val="nil"/>
            </w:tcBorders>
            <w:shd w:val="clear" w:color="auto" w:fill="auto"/>
          </w:tcPr>
          <w:p w14:paraId="0898994C" w14:textId="647B8EAD"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2.6</w:t>
            </w:r>
          </w:p>
        </w:tc>
      </w:tr>
      <w:tr w:rsidR="007B1E9E" w:rsidRPr="00527202" w14:paraId="758C9DE2" w14:textId="77777777" w:rsidTr="00ED71B8">
        <w:tc>
          <w:tcPr>
            <w:tcW w:w="1985" w:type="dxa"/>
            <w:tcBorders>
              <w:top w:val="nil"/>
              <w:left w:val="nil"/>
              <w:bottom w:val="nil"/>
              <w:right w:val="nil"/>
            </w:tcBorders>
            <w:shd w:val="clear" w:color="auto" w:fill="auto"/>
          </w:tcPr>
          <w:p w14:paraId="13CC3304"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Bankstown </w:t>
            </w:r>
          </w:p>
        </w:tc>
        <w:tc>
          <w:tcPr>
            <w:tcW w:w="1276" w:type="dxa"/>
            <w:tcBorders>
              <w:top w:val="nil"/>
              <w:left w:val="nil"/>
              <w:bottom w:val="nil"/>
              <w:right w:val="nil"/>
            </w:tcBorders>
            <w:shd w:val="clear" w:color="auto" w:fill="auto"/>
          </w:tcPr>
          <w:p w14:paraId="1BCDD594"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5 </w:t>
            </w:r>
          </w:p>
        </w:tc>
        <w:tc>
          <w:tcPr>
            <w:tcW w:w="1134" w:type="dxa"/>
            <w:gridSpan w:val="2"/>
            <w:tcBorders>
              <w:top w:val="nil"/>
              <w:left w:val="nil"/>
              <w:bottom w:val="nil"/>
              <w:right w:val="nil"/>
            </w:tcBorders>
            <w:shd w:val="clear" w:color="auto" w:fill="auto"/>
          </w:tcPr>
          <w:p w14:paraId="4287604A" w14:textId="731D79D5"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1.3</w:t>
            </w:r>
          </w:p>
        </w:tc>
        <w:tc>
          <w:tcPr>
            <w:tcW w:w="1275" w:type="dxa"/>
            <w:tcBorders>
              <w:top w:val="nil"/>
              <w:left w:val="nil"/>
              <w:bottom w:val="nil"/>
              <w:right w:val="nil"/>
            </w:tcBorders>
            <w:shd w:val="clear" w:color="auto" w:fill="auto"/>
          </w:tcPr>
          <w:p w14:paraId="5E85C256"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17 </w:t>
            </w:r>
          </w:p>
        </w:tc>
        <w:tc>
          <w:tcPr>
            <w:tcW w:w="1134" w:type="dxa"/>
            <w:gridSpan w:val="2"/>
            <w:tcBorders>
              <w:top w:val="nil"/>
              <w:left w:val="nil"/>
              <w:bottom w:val="nil"/>
              <w:right w:val="nil"/>
            </w:tcBorders>
            <w:shd w:val="clear" w:color="auto" w:fill="auto"/>
          </w:tcPr>
          <w:p w14:paraId="4C7D33B6" w14:textId="4CD7CB4D"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3.5</w:t>
            </w:r>
          </w:p>
        </w:tc>
        <w:tc>
          <w:tcPr>
            <w:tcW w:w="1276" w:type="dxa"/>
            <w:tcBorders>
              <w:top w:val="nil"/>
              <w:left w:val="nil"/>
              <w:bottom w:val="nil"/>
              <w:right w:val="nil"/>
            </w:tcBorders>
            <w:shd w:val="clear" w:color="auto" w:fill="auto"/>
          </w:tcPr>
          <w:p w14:paraId="7A35981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22 </w:t>
            </w:r>
          </w:p>
        </w:tc>
        <w:tc>
          <w:tcPr>
            <w:tcW w:w="1134" w:type="dxa"/>
            <w:tcBorders>
              <w:top w:val="nil"/>
              <w:left w:val="nil"/>
              <w:bottom w:val="nil"/>
              <w:right w:val="nil"/>
            </w:tcBorders>
            <w:shd w:val="clear" w:color="auto" w:fill="auto"/>
          </w:tcPr>
          <w:p w14:paraId="7519B048" w14:textId="0D9F2A9C"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2.5</w:t>
            </w:r>
          </w:p>
        </w:tc>
      </w:tr>
      <w:tr w:rsidR="007B1E9E" w:rsidRPr="00527202" w14:paraId="2304EA30" w14:textId="77777777" w:rsidTr="00ED71B8">
        <w:tc>
          <w:tcPr>
            <w:tcW w:w="1985" w:type="dxa"/>
            <w:tcBorders>
              <w:top w:val="nil"/>
              <w:left w:val="nil"/>
              <w:bottom w:val="nil"/>
              <w:right w:val="nil"/>
            </w:tcBorders>
            <w:shd w:val="clear" w:color="auto" w:fill="auto"/>
          </w:tcPr>
          <w:p w14:paraId="2E91DE50" w14:textId="77777777" w:rsidR="007B1E9E" w:rsidRPr="00527202" w:rsidRDefault="007B1E9E" w:rsidP="00ED71B8">
            <w:pPr>
              <w:spacing w:after="120"/>
              <w:rPr>
                <w:rFonts w:ascii="Arial" w:hAnsi="Arial" w:cs="Arial"/>
                <w:sz w:val="20"/>
                <w:szCs w:val="20"/>
              </w:rPr>
            </w:pPr>
            <w:r w:rsidRPr="00527202">
              <w:rPr>
                <w:rFonts w:ascii="Arial" w:hAnsi="Arial" w:cs="Arial"/>
                <w:sz w:val="20"/>
                <w:szCs w:val="20"/>
              </w:rPr>
              <w:t xml:space="preserve">Bondi Beach </w:t>
            </w:r>
          </w:p>
        </w:tc>
        <w:tc>
          <w:tcPr>
            <w:tcW w:w="1276" w:type="dxa"/>
            <w:tcBorders>
              <w:top w:val="nil"/>
              <w:left w:val="nil"/>
              <w:bottom w:val="nil"/>
              <w:right w:val="nil"/>
            </w:tcBorders>
            <w:shd w:val="clear" w:color="auto" w:fill="auto"/>
          </w:tcPr>
          <w:p w14:paraId="2D0A7C9A" w14:textId="77777777" w:rsidR="007B1E9E" w:rsidRPr="00527202" w:rsidRDefault="007B1E9E" w:rsidP="00ED71B8">
            <w:pPr>
              <w:spacing w:after="120"/>
              <w:jc w:val="right"/>
              <w:rPr>
                <w:rFonts w:ascii="Arial" w:hAnsi="Arial" w:cs="Arial"/>
                <w:sz w:val="20"/>
                <w:szCs w:val="20"/>
                <w:lang w:eastAsia="en-AU"/>
              </w:rPr>
            </w:pPr>
            <w:r w:rsidRPr="00527202">
              <w:rPr>
                <w:rFonts w:ascii="Arial" w:hAnsi="Arial" w:cs="Arial"/>
                <w:sz w:val="20"/>
                <w:szCs w:val="20"/>
              </w:rPr>
              <w:t xml:space="preserve"> 6 </w:t>
            </w:r>
          </w:p>
        </w:tc>
        <w:tc>
          <w:tcPr>
            <w:tcW w:w="1134" w:type="dxa"/>
            <w:gridSpan w:val="2"/>
            <w:tcBorders>
              <w:top w:val="nil"/>
              <w:left w:val="nil"/>
              <w:bottom w:val="nil"/>
              <w:right w:val="nil"/>
            </w:tcBorders>
            <w:shd w:val="clear" w:color="auto" w:fill="auto"/>
          </w:tcPr>
          <w:p w14:paraId="065AFC1C" w14:textId="2E3249C9"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1.5</w:t>
            </w:r>
          </w:p>
        </w:tc>
        <w:tc>
          <w:tcPr>
            <w:tcW w:w="1275" w:type="dxa"/>
            <w:tcBorders>
              <w:top w:val="nil"/>
              <w:left w:val="nil"/>
              <w:bottom w:val="nil"/>
              <w:right w:val="nil"/>
            </w:tcBorders>
            <w:shd w:val="clear" w:color="auto" w:fill="auto"/>
          </w:tcPr>
          <w:p w14:paraId="6B8681AE"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2229E34E" w14:textId="5A4576D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1.9</w:t>
            </w:r>
          </w:p>
        </w:tc>
        <w:tc>
          <w:tcPr>
            <w:tcW w:w="1276" w:type="dxa"/>
            <w:tcBorders>
              <w:top w:val="nil"/>
              <w:left w:val="nil"/>
              <w:bottom w:val="nil"/>
              <w:right w:val="nil"/>
            </w:tcBorders>
            <w:shd w:val="clear" w:color="auto" w:fill="auto"/>
          </w:tcPr>
          <w:p w14:paraId="3C01DAD0" w14:textId="77777777"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 xml:space="preserve"> 15 </w:t>
            </w:r>
          </w:p>
        </w:tc>
        <w:tc>
          <w:tcPr>
            <w:tcW w:w="1134" w:type="dxa"/>
            <w:tcBorders>
              <w:top w:val="nil"/>
              <w:left w:val="nil"/>
              <w:bottom w:val="nil"/>
              <w:right w:val="nil"/>
            </w:tcBorders>
            <w:shd w:val="clear" w:color="auto" w:fill="auto"/>
          </w:tcPr>
          <w:p w14:paraId="2E342F3C" w14:textId="35EBFEC0" w:rsidR="007B1E9E" w:rsidRPr="00527202" w:rsidRDefault="007B1E9E" w:rsidP="00ED71B8">
            <w:pPr>
              <w:spacing w:after="120"/>
              <w:jc w:val="right"/>
              <w:rPr>
                <w:rFonts w:ascii="Arial" w:hAnsi="Arial" w:cs="Arial"/>
                <w:sz w:val="20"/>
                <w:szCs w:val="20"/>
              </w:rPr>
            </w:pPr>
            <w:r w:rsidRPr="00527202">
              <w:rPr>
                <w:rFonts w:ascii="Arial" w:hAnsi="Arial" w:cs="Arial"/>
                <w:sz w:val="20"/>
                <w:szCs w:val="20"/>
              </w:rPr>
              <w:t>1.7</w:t>
            </w:r>
          </w:p>
        </w:tc>
      </w:tr>
      <w:tr w:rsidR="007B1E9E" w:rsidRPr="00527202" w14:paraId="57997A4C" w14:textId="77777777" w:rsidTr="00ED71B8">
        <w:tc>
          <w:tcPr>
            <w:tcW w:w="1985" w:type="dxa"/>
            <w:tcBorders>
              <w:top w:val="single" w:sz="4" w:space="0" w:color="auto"/>
              <w:left w:val="nil"/>
              <w:bottom w:val="single" w:sz="4" w:space="0" w:color="auto"/>
              <w:right w:val="nil"/>
            </w:tcBorders>
            <w:shd w:val="clear" w:color="auto" w:fill="auto"/>
          </w:tcPr>
          <w:p w14:paraId="0E9901AA" w14:textId="77777777" w:rsidR="007B1E9E" w:rsidRPr="00527202" w:rsidRDefault="007B1E9E" w:rsidP="00ED71B8">
            <w:pPr>
              <w:spacing w:after="120"/>
              <w:rPr>
                <w:rFonts w:ascii="Arial" w:hAnsi="Arial" w:cs="Arial"/>
                <w:b/>
                <w:sz w:val="20"/>
                <w:szCs w:val="20"/>
              </w:rPr>
            </w:pPr>
            <w:r w:rsidRPr="00527202">
              <w:rPr>
                <w:rFonts w:ascii="Arial" w:hAnsi="Arial" w:cs="Arial"/>
                <w:sz w:val="20"/>
                <w:szCs w:val="20"/>
              </w:rPr>
              <w:lastRenderedPageBreak/>
              <w:t>Total</w:t>
            </w:r>
          </w:p>
        </w:tc>
        <w:tc>
          <w:tcPr>
            <w:tcW w:w="1276" w:type="dxa"/>
            <w:tcBorders>
              <w:top w:val="single" w:sz="4" w:space="0" w:color="auto"/>
              <w:left w:val="nil"/>
              <w:bottom w:val="single" w:sz="4" w:space="0" w:color="auto"/>
              <w:right w:val="nil"/>
            </w:tcBorders>
            <w:shd w:val="clear" w:color="auto" w:fill="auto"/>
          </w:tcPr>
          <w:p w14:paraId="1EE1A283"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398 </w:t>
            </w:r>
          </w:p>
        </w:tc>
        <w:tc>
          <w:tcPr>
            <w:tcW w:w="1134" w:type="dxa"/>
            <w:gridSpan w:val="2"/>
            <w:tcBorders>
              <w:top w:val="single" w:sz="4" w:space="0" w:color="auto"/>
              <w:left w:val="nil"/>
              <w:bottom w:val="single" w:sz="4" w:space="0" w:color="auto"/>
              <w:right w:val="nil"/>
            </w:tcBorders>
            <w:shd w:val="clear" w:color="auto" w:fill="auto"/>
          </w:tcPr>
          <w:p w14:paraId="51244791" w14:textId="3998E8E3"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c>
          <w:tcPr>
            <w:tcW w:w="1275" w:type="dxa"/>
            <w:tcBorders>
              <w:top w:val="single" w:sz="4" w:space="0" w:color="auto"/>
              <w:left w:val="nil"/>
              <w:bottom w:val="single" w:sz="4" w:space="0" w:color="auto"/>
              <w:right w:val="nil"/>
            </w:tcBorders>
            <w:shd w:val="clear" w:color="auto" w:fill="auto"/>
          </w:tcPr>
          <w:p w14:paraId="77DA668E"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482 </w:t>
            </w:r>
          </w:p>
        </w:tc>
        <w:tc>
          <w:tcPr>
            <w:tcW w:w="1134" w:type="dxa"/>
            <w:gridSpan w:val="2"/>
            <w:tcBorders>
              <w:top w:val="single" w:sz="4" w:space="0" w:color="auto"/>
              <w:left w:val="nil"/>
              <w:bottom w:val="single" w:sz="4" w:space="0" w:color="auto"/>
              <w:right w:val="nil"/>
            </w:tcBorders>
            <w:shd w:val="clear" w:color="auto" w:fill="auto"/>
          </w:tcPr>
          <w:p w14:paraId="109D5079" w14:textId="3A2B1DD6"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c>
          <w:tcPr>
            <w:tcW w:w="1276" w:type="dxa"/>
            <w:tcBorders>
              <w:top w:val="single" w:sz="4" w:space="0" w:color="auto"/>
              <w:left w:val="nil"/>
              <w:bottom w:val="single" w:sz="4" w:space="0" w:color="auto"/>
              <w:right w:val="nil"/>
            </w:tcBorders>
            <w:shd w:val="clear" w:color="auto" w:fill="auto"/>
          </w:tcPr>
          <w:p w14:paraId="7E24E13C" w14:textId="77777777"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 xml:space="preserve"> 880 </w:t>
            </w:r>
          </w:p>
        </w:tc>
        <w:tc>
          <w:tcPr>
            <w:tcW w:w="1134" w:type="dxa"/>
            <w:tcBorders>
              <w:top w:val="single" w:sz="4" w:space="0" w:color="auto"/>
              <w:left w:val="nil"/>
              <w:bottom w:val="single" w:sz="4" w:space="0" w:color="auto"/>
              <w:right w:val="nil"/>
            </w:tcBorders>
            <w:shd w:val="clear" w:color="auto" w:fill="auto"/>
          </w:tcPr>
          <w:p w14:paraId="67E1AC3C" w14:textId="23247EA0" w:rsidR="007B1E9E" w:rsidRPr="00527202" w:rsidRDefault="007B1E9E" w:rsidP="00ED71B8">
            <w:pPr>
              <w:spacing w:after="120"/>
              <w:jc w:val="right"/>
              <w:rPr>
                <w:rFonts w:ascii="Arial" w:hAnsi="Arial" w:cs="Arial"/>
                <w:b/>
                <w:sz w:val="20"/>
                <w:szCs w:val="20"/>
              </w:rPr>
            </w:pPr>
            <w:r w:rsidRPr="00527202">
              <w:rPr>
                <w:rFonts w:ascii="Arial" w:hAnsi="Arial" w:cs="Arial"/>
                <w:sz w:val="20"/>
                <w:szCs w:val="20"/>
              </w:rPr>
              <w:t>100.0</w:t>
            </w:r>
          </w:p>
        </w:tc>
      </w:tr>
    </w:tbl>
    <w:p w14:paraId="35F5A328" w14:textId="77777777" w:rsidR="007B1E9E" w:rsidRPr="00244659" w:rsidRDefault="007B1E9E" w:rsidP="00A6107F">
      <w:pPr>
        <w:pStyle w:val="Tablenotes"/>
        <w:spacing w:after="0"/>
      </w:pPr>
      <w:r w:rsidRPr="00244659">
        <w:t>Source: FACS IDFVS portal datasets 2015-16 to 2016-17</w:t>
      </w:r>
    </w:p>
    <w:p w14:paraId="2B80FE70" w14:textId="77777777" w:rsidR="007B1E9E" w:rsidRPr="00244659" w:rsidRDefault="007B1E9E" w:rsidP="00A6107F">
      <w:pPr>
        <w:pStyle w:val="Tablenotes"/>
        <w:spacing w:after="0"/>
      </w:pPr>
      <w:r w:rsidRPr="00244659">
        <w:t>Note: Port Macquarie Hastings includes Port Macquarie, Kempsey and Taree</w:t>
      </w:r>
    </w:p>
    <w:p w14:paraId="0EADDE6A" w14:textId="77777777" w:rsidR="007B1E9E" w:rsidRPr="00244659" w:rsidRDefault="007B1E9E" w:rsidP="00E915F8">
      <w:pPr>
        <w:pStyle w:val="Heading3"/>
      </w:pPr>
      <w:r w:rsidRPr="00244659">
        <w:t>Victims affected by socio-economic disadvantage</w:t>
      </w:r>
    </w:p>
    <w:p w14:paraId="3F3A462D" w14:textId="5174C785" w:rsidR="007B1E9E" w:rsidRPr="00244659" w:rsidRDefault="007B1E9E" w:rsidP="00A16165">
      <w:pPr>
        <w:pStyle w:val="BodyText"/>
      </w:pPr>
      <w:r w:rsidRPr="00244659">
        <w:t xml:space="preserve">High levels of clients indicate they are affected by socio-economic disadvantage. For the two year study period from 2015-16 to 2016-17 43.5% (n=2,136) of clients reported socio economic disadvantage, with over half of the projects reporting above 50% at each location </w:t>
      </w:r>
      <w:r w:rsidR="00A16165">
        <w:t>(</w:t>
      </w:r>
      <w:r w:rsidRPr="00244659">
        <w:fldChar w:fldCharType="begin"/>
      </w:r>
      <w:r w:rsidRPr="00244659">
        <w:instrText xml:space="preserve"> REF _Ref508116074 \h  \* MERGEFORMAT </w:instrText>
      </w:r>
      <w:r w:rsidRPr="00244659">
        <w:fldChar w:fldCharType="separate"/>
      </w:r>
      <w:r w:rsidR="001B23E5" w:rsidRPr="00244659">
        <w:t xml:space="preserve">Table </w:t>
      </w:r>
      <w:r w:rsidR="001B23E5">
        <w:t>10</w:t>
      </w:r>
      <w:r w:rsidRPr="00244659">
        <w:fldChar w:fldCharType="end"/>
      </w:r>
      <w:r w:rsidR="00A16165">
        <w:t>)</w:t>
      </w:r>
      <w:r w:rsidRPr="00244659">
        <w:t>. Catholic Care commenced operation during 2016-17 and is a smaller client group, but reported 80.4% (n=45) affected.</w:t>
      </w:r>
    </w:p>
    <w:p w14:paraId="39A2F2A2" w14:textId="27C46271" w:rsidR="007B1E9E" w:rsidRPr="00244659" w:rsidRDefault="007B1E9E" w:rsidP="00E915F8">
      <w:pPr>
        <w:pStyle w:val="Captiontable"/>
      </w:pPr>
      <w:bookmarkStart w:id="60" w:name="_Ref508116074"/>
      <w:bookmarkStart w:id="61" w:name="_Toc499642724"/>
      <w:bookmarkStart w:id="62" w:name="_Toc52799873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10</w:t>
      </w:r>
      <w:r w:rsidR="00324B11">
        <w:rPr>
          <w:noProof/>
        </w:rPr>
        <w:fldChar w:fldCharType="end"/>
      </w:r>
      <w:bookmarkEnd w:id="60"/>
      <w:r w:rsidRPr="00244659">
        <w:t>: Client affected by socio-economic disadvantage</w:t>
      </w:r>
      <w:bookmarkEnd w:id="61"/>
      <w:bookmarkEnd w:id="62"/>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25"/>
        <w:gridCol w:w="1017"/>
        <w:gridCol w:w="791"/>
        <w:gridCol w:w="114"/>
        <w:gridCol w:w="1017"/>
        <w:gridCol w:w="791"/>
        <w:gridCol w:w="114"/>
        <w:gridCol w:w="1017"/>
        <w:gridCol w:w="922"/>
        <w:gridCol w:w="114"/>
      </w:tblGrid>
      <w:tr w:rsidR="007B1E9E" w:rsidRPr="00527202" w14:paraId="0631B8DD" w14:textId="77777777" w:rsidTr="00527202">
        <w:trPr>
          <w:gridAfter w:val="1"/>
          <w:wAfter w:w="114" w:type="dxa"/>
          <w:cantSplit/>
          <w:tblHeader/>
        </w:trPr>
        <w:tc>
          <w:tcPr>
            <w:tcW w:w="2325" w:type="dxa"/>
            <w:tcBorders>
              <w:top w:val="single" w:sz="4" w:space="0" w:color="auto"/>
            </w:tcBorders>
            <w:shd w:val="clear" w:color="auto" w:fill="auto"/>
          </w:tcPr>
          <w:p w14:paraId="3B42F2DD"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Project</w:t>
            </w:r>
          </w:p>
        </w:tc>
        <w:tc>
          <w:tcPr>
            <w:tcW w:w="1808" w:type="dxa"/>
            <w:gridSpan w:val="2"/>
            <w:tcBorders>
              <w:top w:val="single" w:sz="4" w:space="0" w:color="auto"/>
            </w:tcBorders>
            <w:shd w:val="clear" w:color="auto" w:fill="auto"/>
            <w:vAlign w:val="center"/>
          </w:tcPr>
          <w:p w14:paraId="126BE31A"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Yes</w:t>
            </w:r>
          </w:p>
        </w:tc>
        <w:tc>
          <w:tcPr>
            <w:tcW w:w="1922" w:type="dxa"/>
            <w:gridSpan w:val="3"/>
            <w:tcBorders>
              <w:top w:val="single" w:sz="4" w:space="0" w:color="auto"/>
            </w:tcBorders>
            <w:shd w:val="clear" w:color="auto" w:fill="auto"/>
            <w:vAlign w:val="center"/>
          </w:tcPr>
          <w:p w14:paraId="4FF4159D"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No</w:t>
            </w:r>
          </w:p>
        </w:tc>
        <w:tc>
          <w:tcPr>
            <w:tcW w:w="2053" w:type="dxa"/>
            <w:gridSpan w:val="3"/>
            <w:tcBorders>
              <w:top w:val="single" w:sz="4" w:space="0" w:color="auto"/>
            </w:tcBorders>
            <w:shd w:val="clear" w:color="auto" w:fill="auto"/>
          </w:tcPr>
          <w:p w14:paraId="61EE1893"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Total</w:t>
            </w:r>
          </w:p>
        </w:tc>
      </w:tr>
      <w:tr w:rsidR="007B1E9E" w:rsidRPr="00527202" w14:paraId="1E394341" w14:textId="77777777" w:rsidTr="00527202">
        <w:trPr>
          <w:cantSplit/>
          <w:tblHeader/>
        </w:trPr>
        <w:tc>
          <w:tcPr>
            <w:tcW w:w="2325" w:type="dxa"/>
            <w:tcBorders>
              <w:bottom w:val="single" w:sz="4" w:space="0" w:color="auto"/>
            </w:tcBorders>
            <w:shd w:val="clear" w:color="auto" w:fill="auto"/>
          </w:tcPr>
          <w:p w14:paraId="3C8DBA9F" w14:textId="77777777" w:rsidR="007B1E9E" w:rsidRPr="00527202" w:rsidRDefault="007B1E9E" w:rsidP="00527202">
            <w:pPr>
              <w:spacing w:after="120"/>
              <w:rPr>
                <w:rFonts w:ascii="Arial" w:hAnsi="Arial" w:cs="Arial"/>
                <w:b/>
                <w:sz w:val="20"/>
                <w:szCs w:val="20"/>
              </w:rPr>
            </w:pPr>
          </w:p>
        </w:tc>
        <w:tc>
          <w:tcPr>
            <w:tcW w:w="1017" w:type="dxa"/>
            <w:tcBorders>
              <w:bottom w:val="single" w:sz="4" w:space="0" w:color="auto"/>
            </w:tcBorders>
            <w:shd w:val="clear" w:color="auto" w:fill="auto"/>
          </w:tcPr>
          <w:p w14:paraId="243D326A" w14:textId="3E830F11"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905" w:type="dxa"/>
            <w:gridSpan w:val="2"/>
            <w:tcBorders>
              <w:bottom w:val="single" w:sz="4" w:space="0" w:color="auto"/>
            </w:tcBorders>
            <w:shd w:val="clear" w:color="auto" w:fill="auto"/>
          </w:tcPr>
          <w:p w14:paraId="5AC3DF61"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c>
          <w:tcPr>
            <w:tcW w:w="1017" w:type="dxa"/>
            <w:tcBorders>
              <w:bottom w:val="single" w:sz="4" w:space="0" w:color="auto"/>
            </w:tcBorders>
            <w:shd w:val="clear" w:color="auto" w:fill="auto"/>
          </w:tcPr>
          <w:p w14:paraId="275D6208" w14:textId="3FEBA9D3"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905" w:type="dxa"/>
            <w:gridSpan w:val="2"/>
            <w:tcBorders>
              <w:bottom w:val="single" w:sz="4" w:space="0" w:color="auto"/>
            </w:tcBorders>
            <w:shd w:val="clear" w:color="auto" w:fill="auto"/>
          </w:tcPr>
          <w:p w14:paraId="4486A5EC"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c>
          <w:tcPr>
            <w:tcW w:w="1017" w:type="dxa"/>
            <w:tcBorders>
              <w:bottom w:val="single" w:sz="4" w:space="0" w:color="auto"/>
            </w:tcBorders>
            <w:shd w:val="clear" w:color="auto" w:fill="auto"/>
          </w:tcPr>
          <w:p w14:paraId="7C98207A" w14:textId="57261978" w:rsidR="007B1E9E" w:rsidRPr="00527202" w:rsidRDefault="007B1E9E" w:rsidP="00527202">
            <w:pPr>
              <w:spacing w:after="120"/>
              <w:rPr>
                <w:rFonts w:ascii="Arial" w:hAnsi="Arial" w:cs="Arial"/>
                <w:b/>
                <w:sz w:val="20"/>
                <w:szCs w:val="20"/>
              </w:rPr>
            </w:pPr>
            <w:r w:rsidRPr="00527202">
              <w:rPr>
                <w:rFonts w:ascii="Arial" w:hAnsi="Arial" w:cs="Arial"/>
                <w:b/>
                <w:sz w:val="20"/>
                <w:szCs w:val="20"/>
              </w:rPr>
              <w:t>Clients</w:t>
            </w:r>
            <w:r w:rsidR="00F44996">
              <w:rPr>
                <w:rFonts w:ascii="Arial" w:hAnsi="Arial" w:cs="Arial"/>
                <w:b/>
                <w:sz w:val="20"/>
                <w:szCs w:val="20"/>
              </w:rPr>
              <w:t xml:space="preserve"> n</w:t>
            </w:r>
          </w:p>
        </w:tc>
        <w:tc>
          <w:tcPr>
            <w:tcW w:w="1036" w:type="dxa"/>
            <w:gridSpan w:val="2"/>
            <w:tcBorders>
              <w:bottom w:val="single" w:sz="4" w:space="0" w:color="auto"/>
            </w:tcBorders>
            <w:shd w:val="clear" w:color="auto" w:fill="auto"/>
          </w:tcPr>
          <w:p w14:paraId="7322EF0A" w14:textId="77777777" w:rsidR="007B1E9E" w:rsidRPr="00527202" w:rsidRDefault="007B1E9E" w:rsidP="00527202">
            <w:pPr>
              <w:spacing w:after="120"/>
              <w:rPr>
                <w:rFonts w:ascii="Arial" w:hAnsi="Arial" w:cs="Arial"/>
                <w:b/>
                <w:sz w:val="20"/>
                <w:szCs w:val="20"/>
              </w:rPr>
            </w:pPr>
            <w:r w:rsidRPr="00527202">
              <w:rPr>
                <w:rFonts w:ascii="Arial" w:hAnsi="Arial" w:cs="Arial"/>
                <w:b/>
                <w:sz w:val="20"/>
                <w:szCs w:val="20"/>
              </w:rPr>
              <w:t>%</w:t>
            </w:r>
          </w:p>
        </w:tc>
      </w:tr>
      <w:tr w:rsidR="007B1E9E" w:rsidRPr="00527202" w14:paraId="03F763FD" w14:textId="77777777" w:rsidTr="00ED71B8">
        <w:tc>
          <w:tcPr>
            <w:tcW w:w="2325" w:type="dxa"/>
            <w:tcBorders>
              <w:top w:val="nil"/>
              <w:left w:val="nil"/>
              <w:bottom w:val="nil"/>
              <w:right w:val="nil"/>
            </w:tcBorders>
            <w:shd w:val="clear" w:color="auto" w:fill="auto"/>
          </w:tcPr>
          <w:p w14:paraId="15D5C86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Catholic Care </w:t>
            </w:r>
          </w:p>
        </w:tc>
        <w:tc>
          <w:tcPr>
            <w:tcW w:w="1017" w:type="dxa"/>
            <w:tcBorders>
              <w:top w:val="nil"/>
              <w:left w:val="nil"/>
              <w:bottom w:val="nil"/>
              <w:right w:val="nil"/>
            </w:tcBorders>
            <w:shd w:val="clear" w:color="auto" w:fill="auto"/>
          </w:tcPr>
          <w:p w14:paraId="45756B8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45 </w:t>
            </w:r>
          </w:p>
        </w:tc>
        <w:tc>
          <w:tcPr>
            <w:tcW w:w="905" w:type="dxa"/>
            <w:gridSpan w:val="2"/>
            <w:tcBorders>
              <w:top w:val="nil"/>
              <w:left w:val="nil"/>
              <w:bottom w:val="nil"/>
              <w:right w:val="nil"/>
            </w:tcBorders>
            <w:shd w:val="clear" w:color="auto" w:fill="auto"/>
          </w:tcPr>
          <w:p w14:paraId="44AA497F" w14:textId="4A1A7879" w:rsidR="007B1E9E" w:rsidRPr="00527202" w:rsidRDefault="007B1E9E" w:rsidP="00527202">
            <w:pPr>
              <w:spacing w:after="120"/>
              <w:rPr>
                <w:rFonts w:ascii="Arial" w:hAnsi="Arial" w:cs="Arial"/>
                <w:sz w:val="20"/>
                <w:szCs w:val="20"/>
              </w:rPr>
            </w:pPr>
            <w:r w:rsidRPr="00527202">
              <w:rPr>
                <w:rFonts w:ascii="Arial" w:hAnsi="Arial" w:cs="Arial"/>
                <w:sz w:val="20"/>
                <w:szCs w:val="20"/>
              </w:rPr>
              <w:t>80.4</w:t>
            </w:r>
          </w:p>
        </w:tc>
        <w:tc>
          <w:tcPr>
            <w:tcW w:w="1017" w:type="dxa"/>
            <w:tcBorders>
              <w:top w:val="nil"/>
              <w:left w:val="nil"/>
              <w:bottom w:val="nil"/>
              <w:right w:val="nil"/>
            </w:tcBorders>
            <w:shd w:val="clear" w:color="auto" w:fill="auto"/>
          </w:tcPr>
          <w:p w14:paraId="53D25CD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10 </w:t>
            </w:r>
          </w:p>
        </w:tc>
        <w:tc>
          <w:tcPr>
            <w:tcW w:w="905" w:type="dxa"/>
            <w:gridSpan w:val="2"/>
            <w:tcBorders>
              <w:top w:val="nil"/>
              <w:left w:val="nil"/>
              <w:bottom w:val="nil"/>
              <w:right w:val="nil"/>
            </w:tcBorders>
            <w:shd w:val="clear" w:color="auto" w:fill="auto"/>
          </w:tcPr>
          <w:p w14:paraId="484147F3" w14:textId="748C8435" w:rsidR="007B1E9E" w:rsidRPr="00527202" w:rsidRDefault="007B1E9E" w:rsidP="00527202">
            <w:pPr>
              <w:spacing w:after="120"/>
              <w:rPr>
                <w:rFonts w:ascii="Arial" w:hAnsi="Arial" w:cs="Arial"/>
                <w:sz w:val="20"/>
                <w:szCs w:val="20"/>
              </w:rPr>
            </w:pPr>
            <w:r w:rsidRPr="00527202">
              <w:rPr>
                <w:rFonts w:ascii="Arial" w:hAnsi="Arial" w:cs="Arial"/>
                <w:sz w:val="20"/>
                <w:szCs w:val="20"/>
              </w:rPr>
              <w:t>17.9</w:t>
            </w:r>
          </w:p>
        </w:tc>
        <w:tc>
          <w:tcPr>
            <w:tcW w:w="1017" w:type="dxa"/>
            <w:tcBorders>
              <w:top w:val="nil"/>
              <w:left w:val="nil"/>
              <w:bottom w:val="nil"/>
              <w:right w:val="nil"/>
            </w:tcBorders>
            <w:shd w:val="clear" w:color="auto" w:fill="auto"/>
          </w:tcPr>
          <w:p w14:paraId="0B7221E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56 </w:t>
            </w:r>
          </w:p>
        </w:tc>
        <w:tc>
          <w:tcPr>
            <w:tcW w:w="1036" w:type="dxa"/>
            <w:gridSpan w:val="2"/>
            <w:tcBorders>
              <w:top w:val="nil"/>
              <w:left w:val="nil"/>
              <w:bottom w:val="nil"/>
              <w:right w:val="nil"/>
            </w:tcBorders>
            <w:shd w:val="clear" w:color="auto" w:fill="auto"/>
          </w:tcPr>
          <w:p w14:paraId="348C431C" w14:textId="4DB8E5AE"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2DF2FC6D" w14:textId="77777777" w:rsidTr="00ED71B8">
        <w:tc>
          <w:tcPr>
            <w:tcW w:w="2325" w:type="dxa"/>
            <w:tcBorders>
              <w:top w:val="nil"/>
              <w:left w:val="nil"/>
              <w:bottom w:val="nil"/>
              <w:right w:val="nil"/>
            </w:tcBorders>
            <w:shd w:val="clear" w:color="auto" w:fill="auto"/>
          </w:tcPr>
          <w:p w14:paraId="44C39A15"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1EFAE1C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83 </w:t>
            </w:r>
          </w:p>
        </w:tc>
        <w:tc>
          <w:tcPr>
            <w:tcW w:w="905" w:type="dxa"/>
            <w:gridSpan w:val="2"/>
            <w:tcBorders>
              <w:top w:val="nil"/>
              <w:left w:val="nil"/>
              <w:bottom w:val="nil"/>
              <w:right w:val="nil"/>
            </w:tcBorders>
            <w:shd w:val="clear" w:color="auto" w:fill="auto"/>
          </w:tcPr>
          <w:p w14:paraId="19B5954C" w14:textId="49502AF0" w:rsidR="007B1E9E" w:rsidRPr="00527202" w:rsidRDefault="007B1E9E" w:rsidP="00527202">
            <w:pPr>
              <w:spacing w:after="120"/>
              <w:rPr>
                <w:rFonts w:ascii="Arial" w:hAnsi="Arial" w:cs="Arial"/>
                <w:sz w:val="20"/>
                <w:szCs w:val="20"/>
              </w:rPr>
            </w:pPr>
            <w:r w:rsidRPr="00527202">
              <w:rPr>
                <w:rFonts w:ascii="Arial" w:hAnsi="Arial" w:cs="Arial"/>
                <w:sz w:val="20"/>
                <w:szCs w:val="20"/>
              </w:rPr>
              <w:t>58.9</w:t>
            </w:r>
          </w:p>
        </w:tc>
        <w:tc>
          <w:tcPr>
            <w:tcW w:w="1017" w:type="dxa"/>
            <w:tcBorders>
              <w:top w:val="nil"/>
              <w:left w:val="nil"/>
              <w:bottom w:val="nil"/>
              <w:right w:val="nil"/>
            </w:tcBorders>
            <w:shd w:val="clear" w:color="auto" w:fill="auto"/>
          </w:tcPr>
          <w:p w14:paraId="662D48F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55 </w:t>
            </w:r>
          </w:p>
        </w:tc>
        <w:tc>
          <w:tcPr>
            <w:tcW w:w="905" w:type="dxa"/>
            <w:gridSpan w:val="2"/>
            <w:tcBorders>
              <w:top w:val="nil"/>
              <w:left w:val="nil"/>
              <w:bottom w:val="nil"/>
              <w:right w:val="nil"/>
            </w:tcBorders>
            <w:shd w:val="clear" w:color="auto" w:fill="auto"/>
          </w:tcPr>
          <w:p w14:paraId="72543890" w14:textId="238C1427" w:rsidR="007B1E9E" w:rsidRPr="00527202" w:rsidRDefault="007B1E9E" w:rsidP="00527202">
            <w:pPr>
              <w:spacing w:after="120"/>
              <w:rPr>
                <w:rFonts w:ascii="Arial" w:hAnsi="Arial" w:cs="Arial"/>
                <w:sz w:val="20"/>
                <w:szCs w:val="20"/>
              </w:rPr>
            </w:pPr>
            <w:r w:rsidRPr="00527202">
              <w:rPr>
                <w:rFonts w:ascii="Arial" w:hAnsi="Arial" w:cs="Arial"/>
                <w:sz w:val="20"/>
                <w:szCs w:val="20"/>
              </w:rPr>
              <w:t>39.0</w:t>
            </w:r>
          </w:p>
        </w:tc>
        <w:tc>
          <w:tcPr>
            <w:tcW w:w="1017" w:type="dxa"/>
            <w:tcBorders>
              <w:top w:val="nil"/>
              <w:left w:val="nil"/>
              <w:bottom w:val="nil"/>
              <w:right w:val="nil"/>
            </w:tcBorders>
            <w:shd w:val="clear" w:color="auto" w:fill="auto"/>
          </w:tcPr>
          <w:p w14:paraId="240AE58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141 </w:t>
            </w:r>
          </w:p>
        </w:tc>
        <w:tc>
          <w:tcPr>
            <w:tcW w:w="1036" w:type="dxa"/>
            <w:gridSpan w:val="2"/>
            <w:tcBorders>
              <w:top w:val="nil"/>
              <w:left w:val="nil"/>
              <w:bottom w:val="nil"/>
              <w:right w:val="nil"/>
            </w:tcBorders>
            <w:shd w:val="clear" w:color="auto" w:fill="auto"/>
          </w:tcPr>
          <w:p w14:paraId="511501CD" w14:textId="4FEDE346"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4656463F" w14:textId="77777777" w:rsidTr="00ED71B8">
        <w:tc>
          <w:tcPr>
            <w:tcW w:w="2325" w:type="dxa"/>
            <w:tcBorders>
              <w:top w:val="nil"/>
              <w:left w:val="nil"/>
              <w:bottom w:val="nil"/>
              <w:right w:val="nil"/>
            </w:tcBorders>
            <w:shd w:val="clear" w:color="auto" w:fill="auto"/>
          </w:tcPr>
          <w:p w14:paraId="5DCAAB1A"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Bankstown</w:t>
            </w:r>
          </w:p>
        </w:tc>
        <w:tc>
          <w:tcPr>
            <w:tcW w:w="1017" w:type="dxa"/>
            <w:tcBorders>
              <w:top w:val="nil"/>
              <w:left w:val="nil"/>
              <w:bottom w:val="nil"/>
              <w:right w:val="nil"/>
            </w:tcBorders>
            <w:shd w:val="clear" w:color="auto" w:fill="auto"/>
          </w:tcPr>
          <w:p w14:paraId="4312E58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139 </w:t>
            </w:r>
          </w:p>
        </w:tc>
        <w:tc>
          <w:tcPr>
            <w:tcW w:w="905" w:type="dxa"/>
            <w:gridSpan w:val="2"/>
            <w:tcBorders>
              <w:top w:val="nil"/>
              <w:left w:val="nil"/>
              <w:bottom w:val="nil"/>
              <w:right w:val="nil"/>
            </w:tcBorders>
            <w:shd w:val="clear" w:color="auto" w:fill="auto"/>
          </w:tcPr>
          <w:p w14:paraId="46FD3BA6" w14:textId="7434DCBA" w:rsidR="007B1E9E" w:rsidRPr="00527202" w:rsidRDefault="007B1E9E" w:rsidP="00527202">
            <w:pPr>
              <w:spacing w:after="120"/>
              <w:rPr>
                <w:rFonts w:ascii="Arial" w:hAnsi="Arial" w:cs="Arial"/>
                <w:sz w:val="20"/>
                <w:szCs w:val="20"/>
              </w:rPr>
            </w:pPr>
            <w:r w:rsidRPr="00527202">
              <w:rPr>
                <w:rFonts w:ascii="Arial" w:hAnsi="Arial" w:cs="Arial"/>
                <w:sz w:val="20"/>
                <w:szCs w:val="20"/>
              </w:rPr>
              <w:t>56.7</w:t>
            </w:r>
          </w:p>
        </w:tc>
        <w:tc>
          <w:tcPr>
            <w:tcW w:w="1017" w:type="dxa"/>
            <w:tcBorders>
              <w:top w:val="nil"/>
              <w:left w:val="nil"/>
              <w:bottom w:val="nil"/>
              <w:right w:val="nil"/>
            </w:tcBorders>
            <w:shd w:val="clear" w:color="auto" w:fill="auto"/>
          </w:tcPr>
          <w:p w14:paraId="7BE61895"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104 </w:t>
            </w:r>
          </w:p>
        </w:tc>
        <w:tc>
          <w:tcPr>
            <w:tcW w:w="905" w:type="dxa"/>
            <w:gridSpan w:val="2"/>
            <w:tcBorders>
              <w:top w:val="nil"/>
              <w:left w:val="nil"/>
              <w:bottom w:val="nil"/>
              <w:right w:val="nil"/>
            </w:tcBorders>
            <w:shd w:val="clear" w:color="auto" w:fill="auto"/>
          </w:tcPr>
          <w:p w14:paraId="4549FEB2" w14:textId="2B04C5C8" w:rsidR="007B1E9E" w:rsidRPr="00527202" w:rsidRDefault="007B1E9E" w:rsidP="00527202">
            <w:pPr>
              <w:spacing w:after="120"/>
              <w:rPr>
                <w:rFonts w:ascii="Arial" w:hAnsi="Arial" w:cs="Arial"/>
                <w:sz w:val="20"/>
                <w:szCs w:val="20"/>
              </w:rPr>
            </w:pPr>
            <w:r w:rsidRPr="00527202">
              <w:rPr>
                <w:rFonts w:ascii="Arial" w:hAnsi="Arial" w:cs="Arial"/>
                <w:sz w:val="20"/>
                <w:szCs w:val="20"/>
              </w:rPr>
              <w:t>42.4</w:t>
            </w:r>
          </w:p>
        </w:tc>
        <w:tc>
          <w:tcPr>
            <w:tcW w:w="1017" w:type="dxa"/>
            <w:tcBorders>
              <w:top w:val="nil"/>
              <w:left w:val="nil"/>
              <w:bottom w:val="nil"/>
              <w:right w:val="nil"/>
            </w:tcBorders>
            <w:shd w:val="clear" w:color="auto" w:fill="auto"/>
          </w:tcPr>
          <w:p w14:paraId="42BCC22A"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245 </w:t>
            </w:r>
          </w:p>
        </w:tc>
        <w:tc>
          <w:tcPr>
            <w:tcW w:w="1036" w:type="dxa"/>
            <w:gridSpan w:val="2"/>
            <w:tcBorders>
              <w:top w:val="nil"/>
              <w:left w:val="nil"/>
              <w:bottom w:val="nil"/>
              <w:right w:val="nil"/>
            </w:tcBorders>
            <w:shd w:val="clear" w:color="auto" w:fill="auto"/>
          </w:tcPr>
          <w:p w14:paraId="5E719461" w14:textId="7124470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3C87A68C" w14:textId="77777777" w:rsidTr="00ED71B8">
        <w:tc>
          <w:tcPr>
            <w:tcW w:w="2325" w:type="dxa"/>
            <w:tcBorders>
              <w:top w:val="nil"/>
              <w:left w:val="nil"/>
              <w:bottom w:val="nil"/>
              <w:right w:val="nil"/>
            </w:tcBorders>
            <w:shd w:val="clear" w:color="auto" w:fill="auto"/>
          </w:tcPr>
          <w:p w14:paraId="76D1C62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Cabramatta</w:t>
            </w:r>
          </w:p>
        </w:tc>
        <w:tc>
          <w:tcPr>
            <w:tcW w:w="1017" w:type="dxa"/>
            <w:tcBorders>
              <w:top w:val="nil"/>
              <w:left w:val="nil"/>
              <w:bottom w:val="nil"/>
              <w:right w:val="nil"/>
            </w:tcBorders>
            <w:shd w:val="clear" w:color="auto" w:fill="auto"/>
          </w:tcPr>
          <w:p w14:paraId="68AB121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455 </w:t>
            </w:r>
          </w:p>
        </w:tc>
        <w:tc>
          <w:tcPr>
            <w:tcW w:w="905" w:type="dxa"/>
            <w:gridSpan w:val="2"/>
            <w:tcBorders>
              <w:top w:val="nil"/>
              <w:left w:val="nil"/>
              <w:bottom w:val="nil"/>
              <w:right w:val="nil"/>
            </w:tcBorders>
            <w:shd w:val="clear" w:color="auto" w:fill="auto"/>
          </w:tcPr>
          <w:p w14:paraId="05E1F36C" w14:textId="17C581F5" w:rsidR="007B1E9E" w:rsidRPr="00527202" w:rsidRDefault="007B1E9E" w:rsidP="00527202">
            <w:pPr>
              <w:spacing w:after="120"/>
              <w:rPr>
                <w:rFonts w:ascii="Arial" w:hAnsi="Arial" w:cs="Arial"/>
                <w:sz w:val="20"/>
                <w:szCs w:val="20"/>
              </w:rPr>
            </w:pPr>
            <w:r w:rsidRPr="00527202">
              <w:rPr>
                <w:rFonts w:ascii="Arial" w:hAnsi="Arial" w:cs="Arial"/>
                <w:sz w:val="20"/>
                <w:szCs w:val="20"/>
              </w:rPr>
              <w:t>55.9</w:t>
            </w:r>
          </w:p>
        </w:tc>
        <w:tc>
          <w:tcPr>
            <w:tcW w:w="1017" w:type="dxa"/>
            <w:tcBorders>
              <w:top w:val="nil"/>
              <w:left w:val="nil"/>
              <w:bottom w:val="nil"/>
              <w:right w:val="nil"/>
            </w:tcBorders>
            <w:shd w:val="clear" w:color="auto" w:fill="auto"/>
          </w:tcPr>
          <w:p w14:paraId="48441B6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276 </w:t>
            </w:r>
          </w:p>
        </w:tc>
        <w:tc>
          <w:tcPr>
            <w:tcW w:w="905" w:type="dxa"/>
            <w:gridSpan w:val="2"/>
            <w:tcBorders>
              <w:top w:val="nil"/>
              <w:left w:val="nil"/>
              <w:bottom w:val="nil"/>
              <w:right w:val="nil"/>
            </w:tcBorders>
            <w:shd w:val="clear" w:color="auto" w:fill="auto"/>
          </w:tcPr>
          <w:p w14:paraId="77DBF57D" w14:textId="0F17404A" w:rsidR="007B1E9E" w:rsidRPr="00527202" w:rsidRDefault="007B1E9E" w:rsidP="00527202">
            <w:pPr>
              <w:spacing w:after="120"/>
              <w:rPr>
                <w:rFonts w:ascii="Arial" w:hAnsi="Arial" w:cs="Arial"/>
                <w:sz w:val="20"/>
                <w:szCs w:val="20"/>
              </w:rPr>
            </w:pPr>
            <w:r w:rsidRPr="00527202">
              <w:rPr>
                <w:rFonts w:ascii="Arial" w:hAnsi="Arial" w:cs="Arial"/>
                <w:sz w:val="20"/>
                <w:szCs w:val="20"/>
              </w:rPr>
              <w:t>33.9</w:t>
            </w:r>
          </w:p>
        </w:tc>
        <w:tc>
          <w:tcPr>
            <w:tcW w:w="1017" w:type="dxa"/>
            <w:tcBorders>
              <w:top w:val="nil"/>
              <w:left w:val="nil"/>
              <w:bottom w:val="nil"/>
              <w:right w:val="nil"/>
            </w:tcBorders>
            <w:shd w:val="clear" w:color="auto" w:fill="auto"/>
          </w:tcPr>
          <w:p w14:paraId="4C65A9A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814 </w:t>
            </w:r>
          </w:p>
        </w:tc>
        <w:tc>
          <w:tcPr>
            <w:tcW w:w="1036" w:type="dxa"/>
            <w:gridSpan w:val="2"/>
            <w:tcBorders>
              <w:top w:val="nil"/>
              <w:left w:val="nil"/>
              <w:bottom w:val="nil"/>
              <w:right w:val="nil"/>
            </w:tcBorders>
            <w:shd w:val="clear" w:color="auto" w:fill="auto"/>
          </w:tcPr>
          <w:p w14:paraId="732A6593" w14:textId="0A0A17C6"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113AD8BA" w14:textId="77777777" w:rsidTr="00ED71B8">
        <w:tc>
          <w:tcPr>
            <w:tcW w:w="2325" w:type="dxa"/>
            <w:tcBorders>
              <w:top w:val="nil"/>
              <w:left w:val="nil"/>
              <w:bottom w:val="nil"/>
              <w:right w:val="nil"/>
            </w:tcBorders>
            <w:shd w:val="clear" w:color="auto" w:fill="auto"/>
          </w:tcPr>
          <w:p w14:paraId="3B0D234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020FFDA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191 </w:t>
            </w:r>
          </w:p>
        </w:tc>
        <w:tc>
          <w:tcPr>
            <w:tcW w:w="905" w:type="dxa"/>
            <w:gridSpan w:val="2"/>
            <w:tcBorders>
              <w:top w:val="nil"/>
              <w:left w:val="nil"/>
              <w:bottom w:val="nil"/>
              <w:right w:val="nil"/>
            </w:tcBorders>
            <w:shd w:val="clear" w:color="auto" w:fill="auto"/>
          </w:tcPr>
          <w:p w14:paraId="3A83418B" w14:textId="403EC5F2" w:rsidR="007B1E9E" w:rsidRPr="00527202" w:rsidRDefault="007B1E9E" w:rsidP="00527202">
            <w:pPr>
              <w:spacing w:after="120"/>
              <w:rPr>
                <w:rFonts w:ascii="Arial" w:hAnsi="Arial" w:cs="Arial"/>
                <w:sz w:val="20"/>
                <w:szCs w:val="20"/>
              </w:rPr>
            </w:pPr>
            <w:r w:rsidRPr="00527202">
              <w:rPr>
                <w:rFonts w:ascii="Arial" w:hAnsi="Arial" w:cs="Arial"/>
                <w:sz w:val="20"/>
                <w:szCs w:val="20"/>
              </w:rPr>
              <w:t>52.6</w:t>
            </w:r>
          </w:p>
        </w:tc>
        <w:tc>
          <w:tcPr>
            <w:tcW w:w="1017" w:type="dxa"/>
            <w:tcBorders>
              <w:top w:val="nil"/>
              <w:left w:val="nil"/>
              <w:bottom w:val="nil"/>
              <w:right w:val="nil"/>
            </w:tcBorders>
            <w:shd w:val="clear" w:color="auto" w:fill="auto"/>
          </w:tcPr>
          <w:p w14:paraId="587642B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152 </w:t>
            </w:r>
          </w:p>
        </w:tc>
        <w:tc>
          <w:tcPr>
            <w:tcW w:w="905" w:type="dxa"/>
            <w:gridSpan w:val="2"/>
            <w:tcBorders>
              <w:top w:val="nil"/>
              <w:left w:val="nil"/>
              <w:bottom w:val="nil"/>
              <w:right w:val="nil"/>
            </w:tcBorders>
            <w:shd w:val="clear" w:color="auto" w:fill="auto"/>
          </w:tcPr>
          <w:p w14:paraId="4BEA79CA" w14:textId="433CA589" w:rsidR="007B1E9E" w:rsidRPr="00527202" w:rsidRDefault="007B1E9E" w:rsidP="00527202">
            <w:pPr>
              <w:spacing w:after="120"/>
              <w:rPr>
                <w:rFonts w:ascii="Arial" w:hAnsi="Arial" w:cs="Arial"/>
                <w:sz w:val="20"/>
                <w:szCs w:val="20"/>
              </w:rPr>
            </w:pPr>
            <w:r w:rsidRPr="00527202">
              <w:rPr>
                <w:rFonts w:ascii="Arial" w:hAnsi="Arial" w:cs="Arial"/>
                <w:sz w:val="20"/>
                <w:szCs w:val="20"/>
              </w:rPr>
              <w:t>41.9</w:t>
            </w:r>
          </w:p>
        </w:tc>
        <w:tc>
          <w:tcPr>
            <w:tcW w:w="1017" w:type="dxa"/>
            <w:tcBorders>
              <w:top w:val="nil"/>
              <w:left w:val="nil"/>
              <w:bottom w:val="nil"/>
              <w:right w:val="nil"/>
            </w:tcBorders>
            <w:shd w:val="clear" w:color="auto" w:fill="auto"/>
          </w:tcPr>
          <w:p w14:paraId="7D4F184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363 </w:t>
            </w:r>
          </w:p>
        </w:tc>
        <w:tc>
          <w:tcPr>
            <w:tcW w:w="1036" w:type="dxa"/>
            <w:gridSpan w:val="2"/>
            <w:tcBorders>
              <w:top w:val="nil"/>
              <w:left w:val="nil"/>
              <w:bottom w:val="nil"/>
              <w:right w:val="nil"/>
            </w:tcBorders>
            <w:shd w:val="clear" w:color="auto" w:fill="auto"/>
          </w:tcPr>
          <w:p w14:paraId="5E62D965" w14:textId="08A763B2"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5B3DC7C0" w14:textId="77777777" w:rsidTr="00ED71B8">
        <w:tc>
          <w:tcPr>
            <w:tcW w:w="2325" w:type="dxa"/>
            <w:tcBorders>
              <w:top w:val="nil"/>
              <w:left w:val="nil"/>
              <w:bottom w:val="nil"/>
              <w:right w:val="nil"/>
            </w:tcBorders>
            <w:shd w:val="clear" w:color="auto" w:fill="auto"/>
          </w:tcPr>
          <w:p w14:paraId="199913AA" w14:textId="18A85EDC" w:rsidR="007B1E9E" w:rsidRPr="00527202" w:rsidRDefault="00FC5415" w:rsidP="00527202">
            <w:pPr>
              <w:spacing w:after="120"/>
              <w:rPr>
                <w:rFonts w:ascii="Arial" w:hAnsi="Arial" w:cs="Arial"/>
                <w:sz w:val="20"/>
                <w:szCs w:val="20"/>
              </w:rPr>
            </w:pPr>
            <w:r>
              <w:rPr>
                <w:rFonts w:ascii="Arial" w:hAnsi="Arial" w:cs="Arial"/>
                <w:sz w:val="20"/>
                <w:szCs w:val="20"/>
              </w:rPr>
              <w:t>Eastlakes</w:t>
            </w:r>
            <w:r w:rsidR="007B1E9E" w:rsidRPr="00527202">
              <w:rPr>
                <w:rFonts w:ascii="Arial" w:hAnsi="Arial" w:cs="Arial"/>
                <w:sz w:val="20"/>
                <w:szCs w:val="20"/>
              </w:rPr>
              <w:t xml:space="preserve"> </w:t>
            </w:r>
          </w:p>
        </w:tc>
        <w:tc>
          <w:tcPr>
            <w:tcW w:w="1017" w:type="dxa"/>
            <w:tcBorders>
              <w:top w:val="nil"/>
              <w:left w:val="nil"/>
              <w:bottom w:val="nil"/>
              <w:right w:val="nil"/>
            </w:tcBorders>
            <w:shd w:val="clear" w:color="auto" w:fill="auto"/>
          </w:tcPr>
          <w:p w14:paraId="20942E29"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308 </w:t>
            </w:r>
          </w:p>
        </w:tc>
        <w:tc>
          <w:tcPr>
            <w:tcW w:w="905" w:type="dxa"/>
            <w:gridSpan w:val="2"/>
            <w:tcBorders>
              <w:top w:val="nil"/>
              <w:left w:val="nil"/>
              <w:bottom w:val="nil"/>
              <w:right w:val="nil"/>
            </w:tcBorders>
            <w:shd w:val="clear" w:color="auto" w:fill="auto"/>
          </w:tcPr>
          <w:p w14:paraId="6FBBA6B8" w14:textId="0E4BE46F" w:rsidR="007B1E9E" w:rsidRPr="00527202" w:rsidRDefault="007B1E9E" w:rsidP="00527202">
            <w:pPr>
              <w:spacing w:after="120"/>
              <w:rPr>
                <w:rFonts w:ascii="Arial" w:hAnsi="Arial" w:cs="Arial"/>
                <w:sz w:val="20"/>
                <w:szCs w:val="20"/>
              </w:rPr>
            </w:pPr>
            <w:r w:rsidRPr="00527202">
              <w:rPr>
                <w:rFonts w:ascii="Arial" w:hAnsi="Arial" w:cs="Arial"/>
                <w:sz w:val="20"/>
                <w:szCs w:val="20"/>
              </w:rPr>
              <w:t>52.3</w:t>
            </w:r>
          </w:p>
        </w:tc>
        <w:tc>
          <w:tcPr>
            <w:tcW w:w="1017" w:type="dxa"/>
            <w:tcBorders>
              <w:top w:val="nil"/>
              <w:left w:val="nil"/>
              <w:bottom w:val="nil"/>
              <w:right w:val="nil"/>
            </w:tcBorders>
            <w:shd w:val="clear" w:color="auto" w:fill="auto"/>
          </w:tcPr>
          <w:p w14:paraId="0CF7DA28"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278 </w:t>
            </w:r>
          </w:p>
        </w:tc>
        <w:tc>
          <w:tcPr>
            <w:tcW w:w="905" w:type="dxa"/>
            <w:gridSpan w:val="2"/>
            <w:tcBorders>
              <w:top w:val="nil"/>
              <w:left w:val="nil"/>
              <w:bottom w:val="nil"/>
              <w:right w:val="nil"/>
            </w:tcBorders>
            <w:shd w:val="clear" w:color="auto" w:fill="auto"/>
          </w:tcPr>
          <w:p w14:paraId="1B78E702" w14:textId="108726E2" w:rsidR="007B1E9E" w:rsidRPr="00527202" w:rsidRDefault="007B1E9E" w:rsidP="00527202">
            <w:pPr>
              <w:spacing w:after="120"/>
              <w:rPr>
                <w:rFonts w:ascii="Arial" w:hAnsi="Arial" w:cs="Arial"/>
                <w:sz w:val="20"/>
                <w:szCs w:val="20"/>
              </w:rPr>
            </w:pPr>
            <w:r w:rsidRPr="00527202">
              <w:rPr>
                <w:rFonts w:ascii="Arial" w:hAnsi="Arial" w:cs="Arial"/>
                <w:sz w:val="20"/>
                <w:szCs w:val="20"/>
              </w:rPr>
              <w:t>47.2</w:t>
            </w:r>
          </w:p>
        </w:tc>
        <w:tc>
          <w:tcPr>
            <w:tcW w:w="1017" w:type="dxa"/>
            <w:tcBorders>
              <w:top w:val="nil"/>
              <w:left w:val="nil"/>
              <w:bottom w:val="nil"/>
              <w:right w:val="nil"/>
            </w:tcBorders>
            <w:shd w:val="clear" w:color="auto" w:fill="auto"/>
          </w:tcPr>
          <w:p w14:paraId="0842ED3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589 </w:t>
            </w:r>
          </w:p>
        </w:tc>
        <w:tc>
          <w:tcPr>
            <w:tcW w:w="1036" w:type="dxa"/>
            <w:gridSpan w:val="2"/>
            <w:tcBorders>
              <w:top w:val="nil"/>
              <w:left w:val="nil"/>
              <w:bottom w:val="nil"/>
              <w:right w:val="nil"/>
            </w:tcBorders>
            <w:shd w:val="clear" w:color="auto" w:fill="auto"/>
          </w:tcPr>
          <w:p w14:paraId="0A939813" w14:textId="2BEB5431"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39B57209" w14:textId="77777777" w:rsidTr="00ED71B8">
        <w:tc>
          <w:tcPr>
            <w:tcW w:w="2325" w:type="dxa"/>
            <w:tcBorders>
              <w:top w:val="nil"/>
              <w:left w:val="nil"/>
              <w:bottom w:val="nil"/>
              <w:right w:val="nil"/>
            </w:tcBorders>
            <w:shd w:val="clear" w:color="auto" w:fill="auto"/>
          </w:tcPr>
          <w:p w14:paraId="6C24E91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5F0EF7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259 </w:t>
            </w:r>
          </w:p>
        </w:tc>
        <w:tc>
          <w:tcPr>
            <w:tcW w:w="905" w:type="dxa"/>
            <w:gridSpan w:val="2"/>
            <w:tcBorders>
              <w:top w:val="nil"/>
              <w:left w:val="nil"/>
              <w:bottom w:val="nil"/>
              <w:right w:val="nil"/>
            </w:tcBorders>
            <w:shd w:val="clear" w:color="auto" w:fill="auto"/>
          </w:tcPr>
          <w:p w14:paraId="5C2AF2C5" w14:textId="7E099617" w:rsidR="007B1E9E" w:rsidRPr="00527202" w:rsidRDefault="007B1E9E" w:rsidP="00527202">
            <w:pPr>
              <w:spacing w:after="120"/>
              <w:rPr>
                <w:rFonts w:ascii="Arial" w:hAnsi="Arial" w:cs="Arial"/>
                <w:sz w:val="20"/>
                <w:szCs w:val="20"/>
              </w:rPr>
            </w:pPr>
            <w:r w:rsidRPr="00527202">
              <w:rPr>
                <w:rFonts w:ascii="Arial" w:hAnsi="Arial" w:cs="Arial"/>
                <w:sz w:val="20"/>
                <w:szCs w:val="20"/>
              </w:rPr>
              <w:t>44.7</w:t>
            </w:r>
          </w:p>
        </w:tc>
        <w:tc>
          <w:tcPr>
            <w:tcW w:w="1017" w:type="dxa"/>
            <w:tcBorders>
              <w:top w:val="nil"/>
              <w:left w:val="nil"/>
              <w:bottom w:val="nil"/>
              <w:right w:val="nil"/>
            </w:tcBorders>
            <w:shd w:val="clear" w:color="auto" w:fill="auto"/>
          </w:tcPr>
          <w:p w14:paraId="76B0443B"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320 </w:t>
            </w:r>
          </w:p>
        </w:tc>
        <w:tc>
          <w:tcPr>
            <w:tcW w:w="905" w:type="dxa"/>
            <w:gridSpan w:val="2"/>
            <w:tcBorders>
              <w:top w:val="nil"/>
              <w:left w:val="nil"/>
              <w:bottom w:val="nil"/>
              <w:right w:val="nil"/>
            </w:tcBorders>
            <w:shd w:val="clear" w:color="auto" w:fill="auto"/>
          </w:tcPr>
          <w:p w14:paraId="63369560" w14:textId="50CFFCB2" w:rsidR="007B1E9E" w:rsidRPr="00527202" w:rsidRDefault="007B1E9E" w:rsidP="00527202">
            <w:pPr>
              <w:spacing w:after="120"/>
              <w:rPr>
                <w:rFonts w:ascii="Arial" w:hAnsi="Arial" w:cs="Arial"/>
                <w:sz w:val="20"/>
                <w:szCs w:val="20"/>
              </w:rPr>
            </w:pPr>
            <w:r w:rsidRPr="00527202">
              <w:rPr>
                <w:rFonts w:ascii="Arial" w:hAnsi="Arial" w:cs="Arial"/>
                <w:sz w:val="20"/>
                <w:szCs w:val="20"/>
              </w:rPr>
              <w:t>55.3</w:t>
            </w:r>
          </w:p>
        </w:tc>
        <w:tc>
          <w:tcPr>
            <w:tcW w:w="1017" w:type="dxa"/>
            <w:tcBorders>
              <w:top w:val="nil"/>
              <w:left w:val="nil"/>
              <w:bottom w:val="nil"/>
              <w:right w:val="nil"/>
            </w:tcBorders>
            <w:shd w:val="clear" w:color="auto" w:fill="auto"/>
          </w:tcPr>
          <w:p w14:paraId="400D6D2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579 </w:t>
            </w:r>
          </w:p>
        </w:tc>
        <w:tc>
          <w:tcPr>
            <w:tcW w:w="1036" w:type="dxa"/>
            <w:gridSpan w:val="2"/>
            <w:tcBorders>
              <w:top w:val="nil"/>
              <w:left w:val="nil"/>
              <w:bottom w:val="nil"/>
              <w:right w:val="nil"/>
            </w:tcBorders>
            <w:shd w:val="clear" w:color="auto" w:fill="auto"/>
          </w:tcPr>
          <w:p w14:paraId="5E212C82" w14:textId="561E1ABF"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492DC69E" w14:textId="77777777" w:rsidTr="00ED71B8">
        <w:tc>
          <w:tcPr>
            <w:tcW w:w="2325" w:type="dxa"/>
            <w:tcBorders>
              <w:top w:val="nil"/>
              <w:left w:val="nil"/>
              <w:bottom w:val="nil"/>
              <w:right w:val="nil"/>
            </w:tcBorders>
            <w:shd w:val="clear" w:color="auto" w:fill="auto"/>
          </w:tcPr>
          <w:p w14:paraId="00E491F3"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5BBFC0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302 </w:t>
            </w:r>
          </w:p>
        </w:tc>
        <w:tc>
          <w:tcPr>
            <w:tcW w:w="905" w:type="dxa"/>
            <w:gridSpan w:val="2"/>
            <w:tcBorders>
              <w:top w:val="nil"/>
              <w:left w:val="nil"/>
              <w:bottom w:val="nil"/>
              <w:right w:val="nil"/>
            </w:tcBorders>
            <w:shd w:val="clear" w:color="auto" w:fill="auto"/>
          </w:tcPr>
          <w:p w14:paraId="6639F226" w14:textId="5BF4E24F" w:rsidR="007B1E9E" w:rsidRPr="00527202" w:rsidRDefault="007B1E9E" w:rsidP="00527202">
            <w:pPr>
              <w:spacing w:after="120"/>
              <w:rPr>
                <w:rFonts w:ascii="Arial" w:hAnsi="Arial" w:cs="Arial"/>
                <w:sz w:val="20"/>
                <w:szCs w:val="20"/>
              </w:rPr>
            </w:pPr>
            <w:r w:rsidRPr="00527202">
              <w:rPr>
                <w:rFonts w:ascii="Arial" w:hAnsi="Arial" w:cs="Arial"/>
                <w:sz w:val="20"/>
                <w:szCs w:val="20"/>
              </w:rPr>
              <w:t>43.8</w:t>
            </w:r>
          </w:p>
        </w:tc>
        <w:tc>
          <w:tcPr>
            <w:tcW w:w="1017" w:type="dxa"/>
            <w:tcBorders>
              <w:top w:val="nil"/>
              <w:left w:val="nil"/>
              <w:bottom w:val="nil"/>
              <w:right w:val="nil"/>
            </w:tcBorders>
            <w:shd w:val="clear" w:color="auto" w:fill="auto"/>
          </w:tcPr>
          <w:p w14:paraId="580B8A66"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347 </w:t>
            </w:r>
          </w:p>
        </w:tc>
        <w:tc>
          <w:tcPr>
            <w:tcW w:w="905" w:type="dxa"/>
            <w:gridSpan w:val="2"/>
            <w:tcBorders>
              <w:top w:val="nil"/>
              <w:left w:val="nil"/>
              <w:bottom w:val="nil"/>
              <w:right w:val="nil"/>
            </w:tcBorders>
            <w:shd w:val="clear" w:color="auto" w:fill="auto"/>
          </w:tcPr>
          <w:p w14:paraId="4DC948CA" w14:textId="5C9AD121" w:rsidR="007B1E9E" w:rsidRPr="00527202" w:rsidRDefault="007B1E9E" w:rsidP="00527202">
            <w:pPr>
              <w:spacing w:after="120"/>
              <w:rPr>
                <w:rFonts w:ascii="Arial" w:hAnsi="Arial" w:cs="Arial"/>
                <w:sz w:val="20"/>
                <w:szCs w:val="20"/>
              </w:rPr>
            </w:pPr>
            <w:r w:rsidRPr="00527202">
              <w:rPr>
                <w:rFonts w:ascii="Arial" w:hAnsi="Arial" w:cs="Arial"/>
                <w:sz w:val="20"/>
                <w:szCs w:val="20"/>
              </w:rPr>
              <w:t>50.4</w:t>
            </w:r>
          </w:p>
        </w:tc>
        <w:tc>
          <w:tcPr>
            <w:tcW w:w="1017" w:type="dxa"/>
            <w:tcBorders>
              <w:top w:val="nil"/>
              <w:left w:val="nil"/>
              <w:bottom w:val="nil"/>
              <w:right w:val="nil"/>
            </w:tcBorders>
            <w:shd w:val="clear" w:color="auto" w:fill="auto"/>
          </w:tcPr>
          <w:p w14:paraId="3DFA502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689 </w:t>
            </w:r>
          </w:p>
        </w:tc>
        <w:tc>
          <w:tcPr>
            <w:tcW w:w="1036" w:type="dxa"/>
            <w:gridSpan w:val="2"/>
            <w:tcBorders>
              <w:top w:val="nil"/>
              <w:left w:val="nil"/>
              <w:bottom w:val="nil"/>
              <w:right w:val="nil"/>
            </w:tcBorders>
            <w:shd w:val="clear" w:color="auto" w:fill="auto"/>
          </w:tcPr>
          <w:p w14:paraId="46E137FD" w14:textId="3A55D66D"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2C6881C3" w14:textId="77777777" w:rsidTr="00ED71B8">
        <w:tc>
          <w:tcPr>
            <w:tcW w:w="2325" w:type="dxa"/>
            <w:tcBorders>
              <w:top w:val="nil"/>
              <w:left w:val="nil"/>
              <w:bottom w:val="nil"/>
              <w:right w:val="nil"/>
            </w:tcBorders>
            <w:shd w:val="clear" w:color="auto" w:fill="auto"/>
          </w:tcPr>
          <w:p w14:paraId="7C296FD7"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Nowra </w:t>
            </w:r>
          </w:p>
        </w:tc>
        <w:tc>
          <w:tcPr>
            <w:tcW w:w="1017" w:type="dxa"/>
            <w:tcBorders>
              <w:top w:val="nil"/>
              <w:left w:val="nil"/>
              <w:bottom w:val="nil"/>
              <w:right w:val="nil"/>
            </w:tcBorders>
            <w:shd w:val="clear" w:color="auto" w:fill="auto"/>
          </w:tcPr>
          <w:p w14:paraId="5CB4802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233 </w:t>
            </w:r>
          </w:p>
        </w:tc>
        <w:tc>
          <w:tcPr>
            <w:tcW w:w="905" w:type="dxa"/>
            <w:gridSpan w:val="2"/>
            <w:tcBorders>
              <w:top w:val="nil"/>
              <w:left w:val="nil"/>
              <w:bottom w:val="nil"/>
              <w:right w:val="nil"/>
            </w:tcBorders>
            <w:shd w:val="clear" w:color="auto" w:fill="auto"/>
          </w:tcPr>
          <w:p w14:paraId="13A4DACB" w14:textId="0A0FDB9B" w:rsidR="007B1E9E" w:rsidRPr="00527202" w:rsidRDefault="007B1E9E" w:rsidP="00527202">
            <w:pPr>
              <w:spacing w:after="120"/>
              <w:rPr>
                <w:rFonts w:ascii="Arial" w:hAnsi="Arial" w:cs="Arial"/>
                <w:sz w:val="20"/>
                <w:szCs w:val="20"/>
              </w:rPr>
            </w:pPr>
            <w:r w:rsidRPr="00527202">
              <w:rPr>
                <w:rFonts w:ascii="Arial" w:hAnsi="Arial" w:cs="Arial"/>
                <w:sz w:val="20"/>
                <w:szCs w:val="20"/>
              </w:rPr>
              <w:t>41.2</w:t>
            </w:r>
          </w:p>
        </w:tc>
        <w:tc>
          <w:tcPr>
            <w:tcW w:w="1017" w:type="dxa"/>
            <w:tcBorders>
              <w:top w:val="nil"/>
              <w:left w:val="nil"/>
              <w:bottom w:val="nil"/>
              <w:right w:val="nil"/>
            </w:tcBorders>
            <w:shd w:val="clear" w:color="auto" w:fill="auto"/>
          </w:tcPr>
          <w:p w14:paraId="366A5EE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315 </w:t>
            </w:r>
          </w:p>
        </w:tc>
        <w:tc>
          <w:tcPr>
            <w:tcW w:w="905" w:type="dxa"/>
            <w:gridSpan w:val="2"/>
            <w:tcBorders>
              <w:top w:val="nil"/>
              <w:left w:val="nil"/>
              <w:bottom w:val="nil"/>
              <w:right w:val="nil"/>
            </w:tcBorders>
            <w:shd w:val="clear" w:color="auto" w:fill="auto"/>
          </w:tcPr>
          <w:p w14:paraId="29C8D1B7" w14:textId="1D689224" w:rsidR="007B1E9E" w:rsidRPr="00527202" w:rsidRDefault="007B1E9E" w:rsidP="00527202">
            <w:pPr>
              <w:spacing w:after="120"/>
              <w:rPr>
                <w:rFonts w:ascii="Arial" w:hAnsi="Arial" w:cs="Arial"/>
                <w:sz w:val="20"/>
                <w:szCs w:val="20"/>
              </w:rPr>
            </w:pPr>
            <w:r w:rsidRPr="00527202">
              <w:rPr>
                <w:rFonts w:ascii="Arial" w:hAnsi="Arial" w:cs="Arial"/>
                <w:sz w:val="20"/>
                <w:szCs w:val="20"/>
              </w:rPr>
              <w:t>55.8</w:t>
            </w:r>
          </w:p>
        </w:tc>
        <w:tc>
          <w:tcPr>
            <w:tcW w:w="1017" w:type="dxa"/>
            <w:tcBorders>
              <w:top w:val="nil"/>
              <w:left w:val="nil"/>
              <w:bottom w:val="nil"/>
              <w:right w:val="nil"/>
            </w:tcBorders>
            <w:shd w:val="clear" w:color="auto" w:fill="auto"/>
          </w:tcPr>
          <w:p w14:paraId="1822199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565 </w:t>
            </w:r>
          </w:p>
        </w:tc>
        <w:tc>
          <w:tcPr>
            <w:tcW w:w="1036" w:type="dxa"/>
            <w:gridSpan w:val="2"/>
            <w:tcBorders>
              <w:top w:val="nil"/>
              <w:left w:val="nil"/>
              <w:bottom w:val="nil"/>
              <w:right w:val="nil"/>
            </w:tcBorders>
            <w:shd w:val="clear" w:color="auto" w:fill="auto"/>
          </w:tcPr>
          <w:p w14:paraId="6F3DAED1" w14:textId="4FBB37D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67051D93" w14:textId="77777777" w:rsidTr="00ED71B8">
        <w:tc>
          <w:tcPr>
            <w:tcW w:w="2325" w:type="dxa"/>
            <w:tcBorders>
              <w:top w:val="nil"/>
              <w:left w:val="nil"/>
              <w:bottom w:val="nil"/>
              <w:right w:val="nil"/>
            </w:tcBorders>
            <w:shd w:val="clear" w:color="auto" w:fill="auto"/>
          </w:tcPr>
          <w:p w14:paraId="4046D6CE"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78AB62D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95 </w:t>
            </w:r>
          </w:p>
        </w:tc>
        <w:tc>
          <w:tcPr>
            <w:tcW w:w="905" w:type="dxa"/>
            <w:gridSpan w:val="2"/>
            <w:tcBorders>
              <w:top w:val="nil"/>
              <w:left w:val="nil"/>
              <w:bottom w:val="nil"/>
              <w:right w:val="nil"/>
            </w:tcBorders>
            <w:shd w:val="clear" w:color="auto" w:fill="auto"/>
          </w:tcPr>
          <w:p w14:paraId="61FADECA" w14:textId="5C59CE87" w:rsidR="007B1E9E" w:rsidRPr="00527202" w:rsidRDefault="007B1E9E" w:rsidP="00527202">
            <w:pPr>
              <w:spacing w:after="120"/>
              <w:rPr>
                <w:rFonts w:ascii="Arial" w:hAnsi="Arial" w:cs="Arial"/>
                <w:sz w:val="20"/>
                <w:szCs w:val="20"/>
              </w:rPr>
            </w:pPr>
            <w:r w:rsidRPr="00527202">
              <w:rPr>
                <w:rFonts w:ascii="Arial" w:hAnsi="Arial" w:cs="Arial"/>
                <w:sz w:val="20"/>
                <w:szCs w:val="20"/>
              </w:rPr>
              <w:t>30.1</w:t>
            </w:r>
          </w:p>
        </w:tc>
        <w:tc>
          <w:tcPr>
            <w:tcW w:w="1017" w:type="dxa"/>
            <w:tcBorders>
              <w:top w:val="nil"/>
              <w:left w:val="nil"/>
              <w:bottom w:val="nil"/>
              <w:right w:val="nil"/>
            </w:tcBorders>
            <w:shd w:val="clear" w:color="auto" w:fill="auto"/>
          </w:tcPr>
          <w:p w14:paraId="7041D6C1"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212 </w:t>
            </w:r>
          </w:p>
        </w:tc>
        <w:tc>
          <w:tcPr>
            <w:tcW w:w="905" w:type="dxa"/>
            <w:gridSpan w:val="2"/>
            <w:tcBorders>
              <w:top w:val="nil"/>
              <w:left w:val="nil"/>
              <w:bottom w:val="nil"/>
              <w:right w:val="nil"/>
            </w:tcBorders>
            <w:shd w:val="clear" w:color="auto" w:fill="auto"/>
          </w:tcPr>
          <w:p w14:paraId="28D88F1E" w14:textId="7C54FD50" w:rsidR="007B1E9E" w:rsidRPr="00527202" w:rsidRDefault="007B1E9E" w:rsidP="00527202">
            <w:pPr>
              <w:spacing w:after="120"/>
              <w:rPr>
                <w:rFonts w:ascii="Arial" w:hAnsi="Arial" w:cs="Arial"/>
                <w:sz w:val="20"/>
                <w:szCs w:val="20"/>
              </w:rPr>
            </w:pPr>
            <w:r w:rsidRPr="00527202">
              <w:rPr>
                <w:rFonts w:ascii="Arial" w:hAnsi="Arial" w:cs="Arial"/>
                <w:sz w:val="20"/>
                <w:szCs w:val="20"/>
              </w:rPr>
              <w:t>67.1</w:t>
            </w:r>
          </w:p>
        </w:tc>
        <w:tc>
          <w:tcPr>
            <w:tcW w:w="1017" w:type="dxa"/>
            <w:tcBorders>
              <w:top w:val="nil"/>
              <w:left w:val="nil"/>
              <w:bottom w:val="nil"/>
              <w:right w:val="nil"/>
            </w:tcBorders>
            <w:shd w:val="clear" w:color="auto" w:fill="auto"/>
          </w:tcPr>
          <w:p w14:paraId="16F7460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316 </w:t>
            </w:r>
          </w:p>
        </w:tc>
        <w:tc>
          <w:tcPr>
            <w:tcW w:w="1036" w:type="dxa"/>
            <w:gridSpan w:val="2"/>
            <w:tcBorders>
              <w:top w:val="nil"/>
              <w:left w:val="nil"/>
              <w:bottom w:val="nil"/>
              <w:right w:val="nil"/>
            </w:tcBorders>
            <w:shd w:val="clear" w:color="auto" w:fill="auto"/>
          </w:tcPr>
          <w:p w14:paraId="2746ED2A" w14:textId="6386D1F5"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023104A2" w14:textId="77777777" w:rsidTr="00ED71B8">
        <w:tc>
          <w:tcPr>
            <w:tcW w:w="2325" w:type="dxa"/>
            <w:tcBorders>
              <w:top w:val="nil"/>
              <w:left w:val="nil"/>
              <w:bottom w:val="single" w:sz="4" w:space="0" w:color="auto"/>
              <w:right w:val="nil"/>
            </w:tcBorders>
            <w:shd w:val="clear" w:color="auto" w:fill="auto"/>
          </w:tcPr>
          <w:p w14:paraId="4A4C8EE2"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Central </w:t>
            </w:r>
          </w:p>
        </w:tc>
        <w:tc>
          <w:tcPr>
            <w:tcW w:w="1017" w:type="dxa"/>
            <w:tcBorders>
              <w:top w:val="nil"/>
              <w:left w:val="nil"/>
              <w:bottom w:val="single" w:sz="4" w:space="0" w:color="auto"/>
              <w:right w:val="nil"/>
            </w:tcBorders>
            <w:shd w:val="clear" w:color="auto" w:fill="auto"/>
          </w:tcPr>
          <w:p w14:paraId="76123EF4"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26 </w:t>
            </w:r>
          </w:p>
        </w:tc>
        <w:tc>
          <w:tcPr>
            <w:tcW w:w="905" w:type="dxa"/>
            <w:gridSpan w:val="2"/>
            <w:tcBorders>
              <w:top w:val="nil"/>
              <w:left w:val="nil"/>
              <w:bottom w:val="single" w:sz="4" w:space="0" w:color="auto"/>
              <w:right w:val="nil"/>
            </w:tcBorders>
            <w:shd w:val="clear" w:color="auto" w:fill="auto"/>
          </w:tcPr>
          <w:p w14:paraId="35060217" w14:textId="4631936C" w:rsidR="007B1E9E" w:rsidRPr="00527202" w:rsidRDefault="007B1E9E" w:rsidP="00527202">
            <w:pPr>
              <w:spacing w:after="120"/>
              <w:rPr>
                <w:rFonts w:ascii="Arial" w:hAnsi="Arial" w:cs="Arial"/>
                <w:sz w:val="20"/>
                <w:szCs w:val="20"/>
              </w:rPr>
            </w:pPr>
            <w:r w:rsidRPr="00527202">
              <w:rPr>
                <w:rFonts w:ascii="Arial" w:hAnsi="Arial" w:cs="Arial"/>
                <w:sz w:val="20"/>
                <w:szCs w:val="20"/>
              </w:rPr>
              <w:t>4.7</w:t>
            </w:r>
          </w:p>
        </w:tc>
        <w:tc>
          <w:tcPr>
            <w:tcW w:w="1017" w:type="dxa"/>
            <w:tcBorders>
              <w:top w:val="nil"/>
              <w:left w:val="nil"/>
              <w:bottom w:val="single" w:sz="4" w:space="0" w:color="auto"/>
              <w:right w:val="nil"/>
            </w:tcBorders>
            <w:shd w:val="clear" w:color="auto" w:fill="auto"/>
          </w:tcPr>
          <w:p w14:paraId="428AF21D"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524 </w:t>
            </w:r>
          </w:p>
        </w:tc>
        <w:tc>
          <w:tcPr>
            <w:tcW w:w="905" w:type="dxa"/>
            <w:gridSpan w:val="2"/>
            <w:tcBorders>
              <w:top w:val="nil"/>
              <w:left w:val="nil"/>
              <w:bottom w:val="single" w:sz="4" w:space="0" w:color="auto"/>
              <w:right w:val="nil"/>
            </w:tcBorders>
            <w:shd w:val="clear" w:color="auto" w:fill="auto"/>
          </w:tcPr>
          <w:p w14:paraId="6777207E" w14:textId="76F173E4" w:rsidR="007B1E9E" w:rsidRPr="00527202" w:rsidRDefault="007B1E9E" w:rsidP="00527202">
            <w:pPr>
              <w:spacing w:after="120"/>
              <w:rPr>
                <w:rFonts w:ascii="Arial" w:hAnsi="Arial" w:cs="Arial"/>
                <w:sz w:val="20"/>
                <w:szCs w:val="20"/>
              </w:rPr>
            </w:pPr>
            <w:r w:rsidRPr="00527202">
              <w:rPr>
                <w:rFonts w:ascii="Arial" w:hAnsi="Arial" w:cs="Arial"/>
                <w:sz w:val="20"/>
                <w:szCs w:val="20"/>
              </w:rPr>
              <w:t>95.3</w:t>
            </w:r>
          </w:p>
        </w:tc>
        <w:tc>
          <w:tcPr>
            <w:tcW w:w="1017" w:type="dxa"/>
            <w:tcBorders>
              <w:top w:val="nil"/>
              <w:left w:val="nil"/>
              <w:bottom w:val="single" w:sz="4" w:space="0" w:color="auto"/>
              <w:right w:val="nil"/>
            </w:tcBorders>
            <w:shd w:val="clear" w:color="auto" w:fill="auto"/>
          </w:tcPr>
          <w:p w14:paraId="6026796F"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550 </w:t>
            </w:r>
          </w:p>
        </w:tc>
        <w:tc>
          <w:tcPr>
            <w:tcW w:w="1036" w:type="dxa"/>
            <w:gridSpan w:val="2"/>
            <w:tcBorders>
              <w:top w:val="nil"/>
              <w:left w:val="nil"/>
              <w:bottom w:val="single" w:sz="4" w:space="0" w:color="auto"/>
              <w:right w:val="nil"/>
            </w:tcBorders>
            <w:shd w:val="clear" w:color="auto" w:fill="auto"/>
          </w:tcPr>
          <w:p w14:paraId="3F0D743C" w14:textId="27F7F3FB"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r w:rsidR="007B1E9E" w:rsidRPr="00527202" w14:paraId="1A038208" w14:textId="77777777" w:rsidTr="00ED71B8">
        <w:tc>
          <w:tcPr>
            <w:tcW w:w="2325" w:type="dxa"/>
            <w:tcBorders>
              <w:top w:val="single" w:sz="4" w:space="0" w:color="auto"/>
              <w:left w:val="nil"/>
              <w:bottom w:val="single" w:sz="4" w:space="0" w:color="auto"/>
              <w:right w:val="nil"/>
            </w:tcBorders>
            <w:shd w:val="clear" w:color="auto" w:fill="auto"/>
          </w:tcPr>
          <w:p w14:paraId="2D8B5E5E"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Total</w:t>
            </w:r>
          </w:p>
        </w:tc>
        <w:tc>
          <w:tcPr>
            <w:tcW w:w="1017" w:type="dxa"/>
            <w:tcBorders>
              <w:top w:val="single" w:sz="4" w:space="0" w:color="auto"/>
              <w:left w:val="nil"/>
              <w:bottom w:val="single" w:sz="4" w:space="0" w:color="auto"/>
              <w:right w:val="nil"/>
            </w:tcBorders>
            <w:shd w:val="clear" w:color="auto" w:fill="auto"/>
          </w:tcPr>
          <w:p w14:paraId="56B019BC"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2,136 </w:t>
            </w:r>
          </w:p>
        </w:tc>
        <w:tc>
          <w:tcPr>
            <w:tcW w:w="905" w:type="dxa"/>
            <w:gridSpan w:val="2"/>
            <w:tcBorders>
              <w:top w:val="single" w:sz="4" w:space="0" w:color="auto"/>
              <w:left w:val="nil"/>
              <w:bottom w:val="single" w:sz="4" w:space="0" w:color="auto"/>
              <w:right w:val="nil"/>
            </w:tcBorders>
            <w:shd w:val="clear" w:color="auto" w:fill="auto"/>
          </w:tcPr>
          <w:p w14:paraId="3CD82D1F" w14:textId="6E57AB4A" w:rsidR="007B1E9E" w:rsidRPr="00527202" w:rsidRDefault="007B1E9E" w:rsidP="00527202">
            <w:pPr>
              <w:spacing w:after="120"/>
              <w:rPr>
                <w:rFonts w:ascii="Arial" w:hAnsi="Arial" w:cs="Arial"/>
                <w:sz w:val="20"/>
                <w:szCs w:val="20"/>
              </w:rPr>
            </w:pPr>
            <w:r w:rsidRPr="00527202">
              <w:rPr>
                <w:rFonts w:ascii="Arial" w:hAnsi="Arial" w:cs="Arial"/>
                <w:sz w:val="20"/>
                <w:szCs w:val="20"/>
              </w:rPr>
              <w:t>43.5</w:t>
            </w:r>
          </w:p>
        </w:tc>
        <w:tc>
          <w:tcPr>
            <w:tcW w:w="1017" w:type="dxa"/>
            <w:tcBorders>
              <w:top w:val="single" w:sz="4" w:space="0" w:color="auto"/>
              <w:left w:val="nil"/>
              <w:bottom w:val="single" w:sz="4" w:space="0" w:color="auto"/>
              <w:right w:val="nil"/>
            </w:tcBorders>
            <w:shd w:val="clear" w:color="auto" w:fill="auto"/>
          </w:tcPr>
          <w:p w14:paraId="4C47C059"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2,593 </w:t>
            </w:r>
          </w:p>
        </w:tc>
        <w:tc>
          <w:tcPr>
            <w:tcW w:w="905" w:type="dxa"/>
            <w:gridSpan w:val="2"/>
            <w:tcBorders>
              <w:top w:val="single" w:sz="4" w:space="0" w:color="auto"/>
              <w:left w:val="nil"/>
              <w:bottom w:val="single" w:sz="4" w:space="0" w:color="auto"/>
              <w:right w:val="nil"/>
            </w:tcBorders>
            <w:shd w:val="clear" w:color="auto" w:fill="auto"/>
          </w:tcPr>
          <w:p w14:paraId="77AAF81C" w14:textId="34531E2F" w:rsidR="007B1E9E" w:rsidRPr="00527202" w:rsidRDefault="007B1E9E" w:rsidP="00527202">
            <w:pPr>
              <w:spacing w:after="120"/>
              <w:rPr>
                <w:rFonts w:ascii="Arial" w:hAnsi="Arial" w:cs="Arial"/>
                <w:sz w:val="20"/>
                <w:szCs w:val="20"/>
              </w:rPr>
            </w:pPr>
            <w:r w:rsidRPr="00527202">
              <w:rPr>
                <w:rFonts w:ascii="Arial" w:hAnsi="Arial" w:cs="Arial"/>
                <w:sz w:val="20"/>
                <w:szCs w:val="20"/>
              </w:rPr>
              <w:t>52.8</w:t>
            </w:r>
          </w:p>
        </w:tc>
        <w:tc>
          <w:tcPr>
            <w:tcW w:w="1017" w:type="dxa"/>
            <w:tcBorders>
              <w:top w:val="single" w:sz="4" w:space="0" w:color="auto"/>
              <w:left w:val="nil"/>
              <w:bottom w:val="single" w:sz="4" w:space="0" w:color="auto"/>
              <w:right w:val="nil"/>
            </w:tcBorders>
            <w:shd w:val="clear" w:color="auto" w:fill="auto"/>
          </w:tcPr>
          <w:p w14:paraId="74FD4BF2" w14:textId="77777777" w:rsidR="007B1E9E" w:rsidRPr="00527202" w:rsidRDefault="007B1E9E" w:rsidP="00527202">
            <w:pPr>
              <w:spacing w:after="120"/>
              <w:rPr>
                <w:rFonts w:ascii="Arial" w:hAnsi="Arial" w:cs="Arial"/>
                <w:sz w:val="20"/>
                <w:szCs w:val="20"/>
              </w:rPr>
            </w:pPr>
            <w:r w:rsidRPr="00527202">
              <w:rPr>
                <w:rFonts w:ascii="Arial" w:hAnsi="Arial" w:cs="Arial"/>
                <w:sz w:val="20"/>
                <w:szCs w:val="20"/>
              </w:rPr>
              <w:t xml:space="preserve"> 4,907 </w:t>
            </w:r>
          </w:p>
        </w:tc>
        <w:tc>
          <w:tcPr>
            <w:tcW w:w="1036" w:type="dxa"/>
            <w:gridSpan w:val="2"/>
            <w:tcBorders>
              <w:top w:val="single" w:sz="4" w:space="0" w:color="auto"/>
              <w:left w:val="nil"/>
              <w:bottom w:val="single" w:sz="4" w:space="0" w:color="auto"/>
              <w:right w:val="nil"/>
            </w:tcBorders>
            <w:shd w:val="clear" w:color="auto" w:fill="auto"/>
          </w:tcPr>
          <w:p w14:paraId="345773D5" w14:textId="73B9C4EB" w:rsidR="007B1E9E" w:rsidRPr="00527202" w:rsidRDefault="007B1E9E" w:rsidP="00527202">
            <w:pPr>
              <w:spacing w:after="120"/>
              <w:rPr>
                <w:rFonts w:ascii="Arial" w:hAnsi="Arial" w:cs="Arial"/>
                <w:sz w:val="20"/>
                <w:szCs w:val="20"/>
              </w:rPr>
            </w:pPr>
            <w:r w:rsidRPr="00527202">
              <w:rPr>
                <w:rFonts w:ascii="Arial" w:hAnsi="Arial" w:cs="Arial"/>
                <w:sz w:val="20"/>
                <w:szCs w:val="20"/>
              </w:rPr>
              <w:t>100.0</w:t>
            </w:r>
          </w:p>
        </w:tc>
      </w:tr>
    </w:tbl>
    <w:p w14:paraId="13A0239B" w14:textId="77777777" w:rsidR="007B1E9E" w:rsidRPr="00C07F89" w:rsidRDefault="007B1E9E" w:rsidP="00A6107F">
      <w:pPr>
        <w:pStyle w:val="Tablenotes"/>
        <w:spacing w:after="0"/>
      </w:pPr>
      <w:r w:rsidRPr="00CE2F14">
        <w:t>Source: FACS IDFVS portal datasets 2015-16 to 2016-17</w:t>
      </w:r>
    </w:p>
    <w:p w14:paraId="0182BBB7" w14:textId="77777777" w:rsidR="007B1E9E" w:rsidRPr="00C07F89" w:rsidRDefault="007B1E9E" w:rsidP="00A6107F">
      <w:pPr>
        <w:pStyle w:val="Tablenotes"/>
        <w:spacing w:after="0"/>
      </w:pPr>
      <w:r w:rsidRPr="00C07F89">
        <w:t>Note: Minor differences between yes, no and total represents unknown response</w:t>
      </w:r>
    </w:p>
    <w:p w14:paraId="0F681D1F" w14:textId="0C60018B" w:rsidR="007B1E9E" w:rsidRDefault="007B1E9E" w:rsidP="00C07F89">
      <w:pPr>
        <w:spacing w:after="0"/>
        <w:rPr>
          <w:rFonts w:ascii="Arial" w:hAnsi="Arial" w:cs="Arial"/>
          <w:sz w:val="20"/>
          <w:szCs w:val="20"/>
        </w:rPr>
      </w:pPr>
      <w:r w:rsidRPr="00A6107F">
        <w:rPr>
          <w:rFonts w:ascii="Arial" w:hAnsi="Arial" w:cs="Arial"/>
          <w:sz w:val="20"/>
          <w:szCs w:val="20"/>
        </w:rPr>
        <w:t>Port Macquarie Hastings includes Port Macquarie, Kempsey and Taree</w:t>
      </w:r>
    </w:p>
    <w:p w14:paraId="5A27E006" w14:textId="77777777" w:rsidR="00C07F89" w:rsidRPr="00A6107F" w:rsidRDefault="00C07F89" w:rsidP="00A6107F">
      <w:pPr>
        <w:spacing w:after="0"/>
        <w:rPr>
          <w:rFonts w:ascii="Arial" w:hAnsi="Arial" w:cs="Arial"/>
          <w:sz w:val="20"/>
          <w:szCs w:val="20"/>
        </w:rPr>
      </w:pPr>
    </w:p>
    <w:p w14:paraId="2831E63C" w14:textId="77777777" w:rsidR="007B1E9E" w:rsidRPr="00244659" w:rsidRDefault="007B1E9E" w:rsidP="00E915F8">
      <w:pPr>
        <w:pStyle w:val="Heading3"/>
      </w:pPr>
      <w:r w:rsidRPr="00244659">
        <w:t>Victims from Culturally and Linguistically Diverse backgrounds</w:t>
      </w:r>
    </w:p>
    <w:p w14:paraId="1D5A6514" w14:textId="777200C5" w:rsidR="007B1E9E" w:rsidRPr="00244659" w:rsidRDefault="007B1E9E" w:rsidP="00D14995">
      <w:pPr>
        <w:pStyle w:val="BodyText"/>
      </w:pPr>
      <w:r w:rsidRPr="00244659">
        <w:t xml:space="preserve">Almost 40% of clients (n=1,834) were born outside Australia, with around half of this group being in Australia for less than five years. This </w:t>
      </w:r>
      <w:r w:rsidR="00E40C97">
        <w:t>fairly</w:t>
      </w:r>
      <w:r w:rsidR="000421C1">
        <w:t xml:space="preserve"> </w:t>
      </w:r>
      <w:r w:rsidRPr="00244659">
        <w:t>high proportion of clients born outside Australia is reflected in comparative high levels of languages other than English spoken at home representing 34.2% (n=1,649) of program clients</w:t>
      </w:r>
      <w:r w:rsidR="0040676F">
        <w:t xml:space="preserve"> (</w:t>
      </w:r>
      <w:r w:rsidRPr="00244659">
        <w:fldChar w:fldCharType="begin"/>
      </w:r>
      <w:r w:rsidRPr="00244659">
        <w:instrText xml:space="preserve"> REF _Ref508221279 \h </w:instrText>
      </w:r>
      <w:r w:rsidRPr="00244659">
        <w:fldChar w:fldCharType="separate"/>
      </w:r>
      <w:r w:rsidR="001B23E5" w:rsidRPr="00244659">
        <w:t xml:space="preserve">Table </w:t>
      </w:r>
      <w:r w:rsidR="001B23E5">
        <w:rPr>
          <w:noProof/>
        </w:rPr>
        <w:lastRenderedPageBreak/>
        <w:t>11</w:t>
      </w:r>
      <w:r w:rsidRPr="00244659">
        <w:fldChar w:fldCharType="end"/>
      </w:r>
      <w:r w:rsidR="0040676F">
        <w:t>)</w:t>
      </w:r>
      <w:r w:rsidRPr="00244659">
        <w:t xml:space="preserve">. The highest proportions were reported at Cabramatta with 87.5% of clients (n=701) and Bankstown 59.3% (n=144) with these two projects representing half of all clients speaking a language other than English at home. </w:t>
      </w:r>
      <w:r w:rsidR="00E40C97">
        <w:t>Somewhat</w:t>
      </w:r>
      <w:r w:rsidR="00E40C97" w:rsidRPr="00244659">
        <w:t xml:space="preserve"> </w:t>
      </w:r>
      <w:r w:rsidRPr="00244659">
        <w:t xml:space="preserve">high proportions were also reported in Liverpool, </w:t>
      </w:r>
      <w:r w:rsidR="00FC5415">
        <w:t>Eastlakes</w:t>
      </w:r>
      <w:r w:rsidRPr="00244659">
        <w:t>, and Mt Druitt with around a third of clients in each speaking a language other than English at home. Bondi Beach also included around a quarter of its clients in this group.</w:t>
      </w:r>
    </w:p>
    <w:p w14:paraId="2FE460DC" w14:textId="2175337A" w:rsidR="007B1E9E" w:rsidRPr="00244659" w:rsidRDefault="007B1E9E" w:rsidP="00E915F8">
      <w:pPr>
        <w:pStyle w:val="Captiontable"/>
      </w:pPr>
      <w:bookmarkStart w:id="63" w:name="_Ref508221279"/>
      <w:bookmarkStart w:id="64" w:name="_Toc499642726"/>
      <w:bookmarkStart w:id="65" w:name="_Toc52799874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11</w:t>
      </w:r>
      <w:r w:rsidR="00324B11">
        <w:rPr>
          <w:noProof/>
        </w:rPr>
        <w:fldChar w:fldCharType="end"/>
      </w:r>
      <w:bookmarkEnd w:id="63"/>
      <w:r w:rsidRPr="00244659">
        <w:t>: Language other than English spoken at home</w:t>
      </w:r>
      <w:bookmarkEnd w:id="64"/>
      <w:bookmarkEnd w:id="65"/>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077"/>
        <w:gridCol w:w="1017"/>
        <w:gridCol w:w="904"/>
        <w:gridCol w:w="126"/>
        <w:gridCol w:w="1017"/>
        <w:gridCol w:w="904"/>
        <w:gridCol w:w="126"/>
        <w:gridCol w:w="1017"/>
        <w:gridCol w:w="922"/>
        <w:gridCol w:w="112"/>
      </w:tblGrid>
      <w:tr w:rsidR="007B1E9E" w:rsidRPr="00431FD3" w14:paraId="49F1F8F3" w14:textId="77777777" w:rsidTr="00ED71B8">
        <w:trPr>
          <w:gridAfter w:val="1"/>
          <w:wAfter w:w="112" w:type="dxa"/>
          <w:cantSplit/>
          <w:tblHeader/>
        </w:trPr>
        <w:tc>
          <w:tcPr>
            <w:tcW w:w="2077" w:type="dxa"/>
            <w:tcBorders>
              <w:top w:val="single" w:sz="4" w:space="0" w:color="auto"/>
            </w:tcBorders>
            <w:shd w:val="clear" w:color="auto" w:fill="FFFFFF" w:themeFill="background1"/>
          </w:tcPr>
          <w:p w14:paraId="676496AC" w14:textId="77777777" w:rsidR="007B1E9E" w:rsidRPr="00431FD3" w:rsidRDefault="007B1E9E" w:rsidP="00ED71B8">
            <w:pPr>
              <w:spacing w:after="120"/>
              <w:rPr>
                <w:rFonts w:ascii="Arial" w:hAnsi="Arial" w:cs="Arial"/>
                <w:b/>
                <w:sz w:val="20"/>
                <w:szCs w:val="20"/>
              </w:rPr>
            </w:pPr>
            <w:r w:rsidRPr="00431FD3">
              <w:rPr>
                <w:rFonts w:ascii="Arial" w:hAnsi="Arial" w:cs="Arial"/>
                <w:b/>
                <w:sz w:val="20"/>
                <w:szCs w:val="20"/>
              </w:rPr>
              <w:t>Project</w:t>
            </w:r>
          </w:p>
        </w:tc>
        <w:tc>
          <w:tcPr>
            <w:tcW w:w="1921" w:type="dxa"/>
            <w:gridSpan w:val="2"/>
            <w:tcBorders>
              <w:top w:val="single" w:sz="4" w:space="0" w:color="auto"/>
            </w:tcBorders>
            <w:shd w:val="clear" w:color="auto" w:fill="FFFFFF" w:themeFill="background1"/>
            <w:vAlign w:val="center"/>
          </w:tcPr>
          <w:p w14:paraId="18F53644"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Yes</w:t>
            </w:r>
          </w:p>
        </w:tc>
        <w:tc>
          <w:tcPr>
            <w:tcW w:w="2047" w:type="dxa"/>
            <w:gridSpan w:val="3"/>
            <w:tcBorders>
              <w:top w:val="single" w:sz="4" w:space="0" w:color="auto"/>
            </w:tcBorders>
            <w:shd w:val="clear" w:color="auto" w:fill="FFFFFF" w:themeFill="background1"/>
            <w:vAlign w:val="center"/>
          </w:tcPr>
          <w:p w14:paraId="122F8E8C"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No</w:t>
            </w:r>
          </w:p>
        </w:tc>
        <w:tc>
          <w:tcPr>
            <w:tcW w:w="2065" w:type="dxa"/>
            <w:gridSpan w:val="3"/>
            <w:tcBorders>
              <w:top w:val="single" w:sz="4" w:space="0" w:color="auto"/>
            </w:tcBorders>
            <w:shd w:val="clear" w:color="auto" w:fill="FFFFFF" w:themeFill="background1"/>
          </w:tcPr>
          <w:p w14:paraId="457C3B0B" w14:textId="77777777" w:rsidR="007B1E9E" w:rsidRPr="00431FD3" w:rsidRDefault="007B1E9E" w:rsidP="00ED71B8">
            <w:pPr>
              <w:spacing w:after="120"/>
              <w:jc w:val="center"/>
              <w:rPr>
                <w:rFonts w:ascii="Arial" w:hAnsi="Arial" w:cs="Arial"/>
                <w:b/>
                <w:sz w:val="20"/>
                <w:szCs w:val="20"/>
              </w:rPr>
            </w:pPr>
            <w:r w:rsidRPr="00431FD3">
              <w:rPr>
                <w:rFonts w:ascii="Arial" w:hAnsi="Arial" w:cs="Arial"/>
                <w:b/>
                <w:sz w:val="20"/>
                <w:szCs w:val="20"/>
              </w:rPr>
              <w:t>Total</w:t>
            </w:r>
          </w:p>
        </w:tc>
      </w:tr>
      <w:tr w:rsidR="007B1E9E" w:rsidRPr="00431FD3" w14:paraId="5C19B7CA" w14:textId="77777777" w:rsidTr="00ED71B8">
        <w:trPr>
          <w:cantSplit/>
          <w:tblHeader/>
        </w:trPr>
        <w:tc>
          <w:tcPr>
            <w:tcW w:w="2077" w:type="dxa"/>
            <w:tcBorders>
              <w:bottom w:val="single" w:sz="4" w:space="0" w:color="auto"/>
            </w:tcBorders>
            <w:shd w:val="clear" w:color="auto" w:fill="FFFFFF" w:themeFill="background1"/>
          </w:tcPr>
          <w:p w14:paraId="62E867F4" w14:textId="77777777" w:rsidR="007B1E9E" w:rsidRPr="00431FD3"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08E8E824" w14:textId="5810C509"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6A1E6127"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c>
          <w:tcPr>
            <w:tcW w:w="1017" w:type="dxa"/>
            <w:tcBorders>
              <w:bottom w:val="single" w:sz="4" w:space="0" w:color="auto"/>
            </w:tcBorders>
            <w:shd w:val="clear" w:color="auto" w:fill="FFFFFF" w:themeFill="background1"/>
          </w:tcPr>
          <w:p w14:paraId="2A81F83A" w14:textId="107AA8E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571C817E"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c>
          <w:tcPr>
            <w:tcW w:w="1017" w:type="dxa"/>
            <w:tcBorders>
              <w:bottom w:val="single" w:sz="4" w:space="0" w:color="auto"/>
            </w:tcBorders>
            <w:shd w:val="clear" w:color="auto" w:fill="FFFFFF" w:themeFill="background1"/>
          </w:tcPr>
          <w:p w14:paraId="7BA08FFE" w14:textId="579FA9C0"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Clients</w:t>
            </w:r>
            <w:r w:rsidR="00257ED5">
              <w:rPr>
                <w:rFonts w:ascii="Arial" w:hAnsi="Arial" w:cs="Arial"/>
                <w:b/>
                <w:sz w:val="20"/>
                <w:szCs w:val="20"/>
              </w:rPr>
              <w:t xml:space="preserve"> n</w:t>
            </w:r>
          </w:p>
        </w:tc>
        <w:tc>
          <w:tcPr>
            <w:tcW w:w="1034" w:type="dxa"/>
            <w:gridSpan w:val="2"/>
            <w:tcBorders>
              <w:bottom w:val="single" w:sz="4" w:space="0" w:color="auto"/>
            </w:tcBorders>
            <w:shd w:val="clear" w:color="auto" w:fill="FFFFFF" w:themeFill="background1"/>
          </w:tcPr>
          <w:p w14:paraId="59C0FF94" w14:textId="77777777" w:rsidR="007B1E9E" w:rsidRPr="00431FD3" w:rsidRDefault="007B1E9E" w:rsidP="00ED71B8">
            <w:pPr>
              <w:spacing w:after="120"/>
              <w:jc w:val="right"/>
              <w:rPr>
                <w:rFonts w:ascii="Arial" w:hAnsi="Arial" w:cs="Arial"/>
                <w:b/>
                <w:sz w:val="20"/>
                <w:szCs w:val="20"/>
              </w:rPr>
            </w:pPr>
            <w:r w:rsidRPr="00431FD3">
              <w:rPr>
                <w:rFonts w:ascii="Arial" w:hAnsi="Arial" w:cs="Arial"/>
                <w:b/>
                <w:sz w:val="20"/>
                <w:szCs w:val="20"/>
              </w:rPr>
              <w:t>%</w:t>
            </w:r>
          </w:p>
        </w:tc>
      </w:tr>
      <w:tr w:rsidR="007B1E9E" w:rsidRPr="00431FD3" w14:paraId="56E2D452" w14:textId="77777777" w:rsidTr="00ED71B8">
        <w:tc>
          <w:tcPr>
            <w:tcW w:w="2077" w:type="dxa"/>
            <w:tcBorders>
              <w:top w:val="nil"/>
              <w:left w:val="nil"/>
              <w:bottom w:val="nil"/>
              <w:right w:val="nil"/>
            </w:tcBorders>
            <w:shd w:val="clear" w:color="auto" w:fill="auto"/>
          </w:tcPr>
          <w:p w14:paraId="61ACB738"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Cabramatta</w:t>
            </w:r>
          </w:p>
        </w:tc>
        <w:tc>
          <w:tcPr>
            <w:tcW w:w="1017" w:type="dxa"/>
            <w:tcBorders>
              <w:top w:val="nil"/>
              <w:left w:val="nil"/>
              <w:bottom w:val="nil"/>
              <w:right w:val="nil"/>
            </w:tcBorders>
            <w:shd w:val="clear" w:color="auto" w:fill="auto"/>
          </w:tcPr>
          <w:p w14:paraId="39FDBC5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701 </w:t>
            </w:r>
          </w:p>
        </w:tc>
        <w:tc>
          <w:tcPr>
            <w:tcW w:w="1030" w:type="dxa"/>
            <w:gridSpan w:val="2"/>
            <w:tcBorders>
              <w:top w:val="nil"/>
              <w:left w:val="nil"/>
              <w:bottom w:val="nil"/>
              <w:right w:val="nil"/>
            </w:tcBorders>
            <w:shd w:val="clear" w:color="auto" w:fill="auto"/>
          </w:tcPr>
          <w:p w14:paraId="562ECC50" w14:textId="2724914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87.5</w:t>
            </w:r>
          </w:p>
        </w:tc>
        <w:tc>
          <w:tcPr>
            <w:tcW w:w="1017" w:type="dxa"/>
            <w:tcBorders>
              <w:top w:val="nil"/>
              <w:left w:val="nil"/>
              <w:bottom w:val="nil"/>
              <w:right w:val="nil"/>
            </w:tcBorders>
            <w:shd w:val="clear" w:color="auto" w:fill="auto"/>
          </w:tcPr>
          <w:p w14:paraId="5C61052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85 </w:t>
            </w:r>
          </w:p>
        </w:tc>
        <w:tc>
          <w:tcPr>
            <w:tcW w:w="1030" w:type="dxa"/>
            <w:gridSpan w:val="2"/>
            <w:tcBorders>
              <w:top w:val="nil"/>
              <w:left w:val="nil"/>
              <w:bottom w:val="nil"/>
              <w:right w:val="nil"/>
            </w:tcBorders>
            <w:shd w:val="clear" w:color="auto" w:fill="auto"/>
          </w:tcPr>
          <w:p w14:paraId="1110BA0A" w14:textId="40E53312"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10.6</w:t>
            </w:r>
          </w:p>
        </w:tc>
        <w:tc>
          <w:tcPr>
            <w:tcW w:w="1017" w:type="dxa"/>
            <w:tcBorders>
              <w:top w:val="nil"/>
              <w:left w:val="nil"/>
              <w:bottom w:val="nil"/>
              <w:right w:val="nil"/>
            </w:tcBorders>
            <w:shd w:val="clear" w:color="auto" w:fill="auto"/>
          </w:tcPr>
          <w:p w14:paraId="49BDBC91"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801 </w:t>
            </w:r>
          </w:p>
        </w:tc>
        <w:tc>
          <w:tcPr>
            <w:tcW w:w="1034" w:type="dxa"/>
            <w:gridSpan w:val="2"/>
            <w:tcBorders>
              <w:top w:val="nil"/>
              <w:left w:val="nil"/>
              <w:bottom w:val="nil"/>
              <w:right w:val="nil"/>
            </w:tcBorders>
            <w:shd w:val="clear" w:color="auto" w:fill="auto"/>
          </w:tcPr>
          <w:p w14:paraId="0EF7E397" w14:textId="33E505D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1E1E88E" w14:textId="77777777" w:rsidTr="00ED71B8">
        <w:tc>
          <w:tcPr>
            <w:tcW w:w="2077" w:type="dxa"/>
            <w:tcBorders>
              <w:top w:val="nil"/>
              <w:left w:val="nil"/>
              <w:bottom w:val="nil"/>
              <w:right w:val="nil"/>
            </w:tcBorders>
            <w:shd w:val="clear" w:color="auto" w:fill="auto"/>
          </w:tcPr>
          <w:p w14:paraId="56F83E08"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Bankstown</w:t>
            </w:r>
          </w:p>
        </w:tc>
        <w:tc>
          <w:tcPr>
            <w:tcW w:w="1017" w:type="dxa"/>
            <w:tcBorders>
              <w:top w:val="nil"/>
              <w:left w:val="nil"/>
              <w:bottom w:val="nil"/>
              <w:right w:val="nil"/>
            </w:tcBorders>
            <w:shd w:val="clear" w:color="auto" w:fill="auto"/>
          </w:tcPr>
          <w:p w14:paraId="0C70967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144 </w:t>
            </w:r>
          </w:p>
        </w:tc>
        <w:tc>
          <w:tcPr>
            <w:tcW w:w="1030" w:type="dxa"/>
            <w:gridSpan w:val="2"/>
            <w:tcBorders>
              <w:top w:val="nil"/>
              <w:left w:val="nil"/>
              <w:bottom w:val="nil"/>
              <w:right w:val="nil"/>
            </w:tcBorders>
            <w:shd w:val="clear" w:color="auto" w:fill="auto"/>
          </w:tcPr>
          <w:p w14:paraId="564A3497" w14:textId="741CF951"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59.3</w:t>
            </w:r>
          </w:p>
        </w:tc>
        <w:tc>
          <w:tcPr>
            <w:tcW w:w="1017" w:type="dxa"/>
            <w:tcBorders>
              <w:top w:val="nil"/>
              <w:left w:val="nil"/>
              <w:bottom w:val="nil"/>
              <w:right w:val="nil"/>
            </w:tcBorders>
            <w:shd w:val="clear" w:color="auto" w:fill="auto"/>
          </w:tcPr>
          <w:p w14:paraId="77D0765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86 </w:t>
            </w:r>
          </w:p>
        </w:tc>
        <w:tc>
          <w:tcPr>
            <w:tcW w:w="1030" w:type="dxa"/>
            <w:gridSpan w:val="2"/>
            <w:tcBorders>
              <w:top w:val="nil"/>
              <w:left w:val="nil"/>
              <w:bottom w:val="nil"/>
              <w:right w:val="nil"/>
            </w:tcBorders>
            <w:shd w:val="clear" w:color="auto" w:fill="auto"/>
          </w:tcPr>
          <w:p w14:paraId="1359FB79" w14:textId="169582D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35.4</w:t>
            </w:r>
          </w:p>
        </w:tc>
        <w:tc>
          <w:tcPr>
            <w:tcW w:w="1017" w:type="dxa"/>
            <w:tcBorders>
              <w:top w:val="nil"/>
              <w:left w:val="nil"/>
              <w:bottom w:val="nil"/>
              <w:right w:val="nil"/>
            </w:tcBorders>
            <w:shd w:val="clear" w:color="auto" w:fill="auto"/>
          </w:tcPr>
          <w:p w14:paraId="7E11063A"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243 </w:t>
            </w:r>
          </w:p>
        </w:tc>
        <w:tc>
          <w:tcPr>
            <w:tcW w:w="1034" w:type="dxa"/>
            <w:gridSpan w:val="2"/>
            <w:tcBorders>
              <w:top w:val="nil"/>
              <w:left w:val="nil"/>
              <w:bottom w:val="nil"/>
              <w:right w:val="nil"/>
            </w:tcBorders>
            <w:shd w:val="clear" w:color="auto" w:fill="auto"/>
          </w:tcPr>
          <w:p w14:paraId="6E28E4E4" w14:textId="00C8AFCC"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1AC64677" w14:textId="77777777" w:rsidTr="00ED71B8">
        <w:tc>
          <w:tcPr>
            <w:tcW w:w="2077" w:type="dxa"/>
            <w:tcBorders>
              <w:top w:val="nil"/>
              <w:left w:val="nil"/>
              <w:bottom w:val="nil"/>
              <w:right w:val="nil"/>
            </w:tcBorders>
            <w:shd w:val="clear" w:color="auto" w:fill="auto"/>
          </w:tcPr>
          <w:p w14:paraId="42A34E73"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0E057AD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246 </w:t>
            </w:r>
          </w:p>
        </w:tc>
        <w:tc>
          <w:tcPr>
            <w:tcW w:w="1030" w:type="dxa"/>
            <w:gridSpan w:val="2"/>
            <w:tcBorders>
              <w:top w:val="nil"/>
              <w:left w:val="nil"/>
              <w:bottom w:val="nil"/>
              <w:right w:val="nil"/>
            </w:tcBorders>
            <w:shd w:val="clear" w:color="auto" w:fill="auto"/>
          </w:tcPr>
          <w:p w14:paraId="0345E3D2" w14:textId="2E0CE21A"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36.9</w:t>
            </w:r>
          </w:p>
        </w:tc>
        <w:tc>
          <w:tcPr>
            <w:tcW w:w="1017" w:type="dxa"/>
            <w:tcBorders>
              <w:top w:val="nil"/>
              <w:left w:val="nil"/>
              <w:bottom w:val="nil"/>
              <w:right w:val="nil"/>
            </w:tcBorders>
            <w:shd w:val="clear" w:color="auto" w:fill="auto"/>
          </w:tcPr>
          <w:p w14:paraId="2B41A9B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303 </w:t>
            </w:r>
          </w:p>
        </w:tc>
        <w:tc>
          <w:tcPr>
            <w:tcW w:w="1030" w:type="dxa"/>
            <w:gridSpan w:val="2"/>
            <w:tcBorders>
              <w:top w:val="nil"/>
              <w:left w:val="nil"/>
              <w:bottom w:val="nil"/>
              <w:right w:val="nil"/>
            </w:tcBorders>
            <w:shd w:val="clear" w:color="auto" w:fill="auto"/>
          </w:tcPr>
          <w:p w14:paraId="11195EDA" w14:textId="3F4AD3B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45.4</w:t>
            </w:r>
          </w:p>
        </w:tc>
        <w:tc>
          <w:tcPr>
            <w:tcW w:w="1017" w:type="dxa"/>
            <w:tcBorders>
              <w:top w:val="nil"/>
              <w:left w:val="nil"/>
              <w:bottom w:val="nil"/>
              <w:right w:val="nil"/>
            </w:tcBorders>
            <w:shd w:val="clear" w:color="auto" w:fill="auto"/>
          </w:tcPr>
          <w:p w14:paraId="15589B9A"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667 </w:t>
            </w:r>
          </w:p>
        </w:tc>
        <w:tc>
          <w:tcPr>
            <w:tcW w:w="1034" w:type="dxa"/>
            <w:gridSpan w:val="2"/>
            <w:tcBorders>
              <w:top w:val="nil"/>
              <w:left w:val="nil"/>
              <w:bottom w:val="nil"/>
              <w:right w:val="nil"/>
            </w:tcBorders>
            <w:shd w:val="clear" w:color="auto" w:fill="auto"/>
          </w:tcPr>
          <w:p w14:paraId="03562496" w14:textId="34A9EC4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9615D43" w14:textId="77777777" w:rsidTr="00ED71B8">
        <w:tc>
          <w:tcPr>
            <w:tcW w:w="2077" w:type="dxa"/>
            <w:tcBorders>
              <w:top w:val="nil"/>
              <w:left w:val="nil"/>
              <w:bottom w:val="nil"/>
              <w:right w:val="nil"/>
            </w:tcBorders>
            <w:shd w:val="clear" w:color="auto" w:fill="auto"/>
          </w:tcPr>
          <w:p w14:paraId="438A1102" w14:textId="75D9AC64" w:rsidR="007B1E9E" w:rsidRPr="00431FD3" w:rsidRDefault="00FC5415" w:rsidP="00ED71B8">
            <w:pPr>
              <w:spacing w:after="120"/>
              <w:rPr>
                <w:rFonts w:ascii="Arial" w:hAnsi="Arial" w:cs="Arial"/>
                <w:sz w:val="20"/>
                <w:szCs w:val="20"/>
              </w:rPr>
            </w:pPr>
            <w:r>
              <w:rPr>
                <w:rFonts w:ascii="Arial" w:hAnsi="Arial" w:cs="Arial"/>
                <w:sz w:val="20"/>
                <w:szCs w:val="20"/>
              </w:rPr>
              <w:t>Eastlakes</w:t>
            </w:r>
            <w:r w:rsidR="007B1E9E" w:rsidRPr="00431FD3">
              <w:rPr>
                <w:rFonts w:ascii="Arial" w:hAnsi="Arial" w:cs="Arial"/>
                <w:sz w:val="20"/>
                <w:szCs w:val="20"/>
              </w:rPr>
              <w:t xml:space="preserve"> </w:t>
            </w:r>
          </w:p>
        </w:tc>
        <w:tc>
          <w:tcPr>
            <w:tcW w:w="1017" w:type="dxa"/>
            <w:tcBorders>
              <w:top w:val="nil"/>
              <w:left w:val="nil"/>
              <w:bottom w:val="nil"/>
              <w:right w:val="nil"/>
            </w:tcBorders>
            <w:shd w:val="clear" w:color="auto" w:fill="auto"/>
          </w:tcPr>
          <w:p w14:paraId="22BB4209"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194 </w:t>
            </w:r>
          </w:p>
        </w:tc>
        <w:tc>
          <w:tcPr>
            <w:tcW w:w="1030" w:type="dxa"/>
            <w:gridSpan w:val="2"/>
            <w:tcBorders>
              <w:top w:val="nil"/>
              <w:left w:val="nil"/>
              <w:bottom w:val="nil"/>
              <w:right w:val="nil"/>
            </w:tcBorders>
            <w:shd w:val="clear" w:color="auto" w:fill="auto"/>
          </w:tcPr>
          <w:p w14:paraId="04E1119D" w14:textId="3AB7614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33.1</w:t>
            </w:r>
          </w:p>
        </w:tc>
        <w:tc>
          <w:tcPr>
            <w:tcW w:w="1017" w:type="dxa"/>
            <w:tcBorders>
              <w:top w:val="nil"/>
              <w:left w:val="nil"/>
              <w:bottom w:val="nil"/>
              <w:right w:val="nil"/>
            </w:tcBorders>
            <w:shd w:val="clear" w:color="auto" w:fill="auto"/>
          </w:tcPr>
          <w:p w14:paraId="496D6C4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342 </w:t>
            </w:r>
          </w:p>
        </w:tc>
        <w:tc>
          <w:tcPr>
            <w:tcW w:w="1030" w:type="dxa"/>
            <w:gridSpan w:val="2"/>
            <w:tcBorders>
              <w:top w:val="nil"/>
              <w:left w:val="nil"/>
              <w:bottom w:val="nil"/>
              <w:right w:val="nil"/>
            </w:tcBorders>
            <w:shd w:val="clear" w:color="auto" w:fill="auto"/>
          </w:tcPr>
          <w:p w14:paraId="05E0D5FD" w14:textId="281CB33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58.4</w:t>
            </w:r>
          </w:p>
        </w:tc>
        <w:tc>
          <w:tcPr>
            <w:tcW w:w="1017" w:type="dxa"/>
            <w:tcBorders>
              <w:top w:val="nil"/>
              <w:left w:val="nil"/>
              <w:bottom w:val="nil"/>
              <w:right w:val="nil"/>
            </w:tcBorders>
            <w:shd w:val="clear" w:color="auto" w:fill="auto"/>
          </w:tcPr>
          <w:p w14:paraId="1D7E02B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586 </w:t>
            </w:r>
          </w:p>
        </w:tc>
        <w:tc>
          <w:tcPr>
            <w:tcW w:w="1034" w:type="dxa"/>
            <w:gridSpan w:val="2"/>
            <w:tcBorders>
              <w:top w:val="nil"/>
              <w:left w:val="nil"/>
              <w:bottom w:val="nil"/>
              <w:right w:val="nil"/>
            </w:tcBorders>
            <w:shd w:val="clear" w:color="auto" w:fill="auto"/>
          </w:tcPr>
          <w:p w14:paraId="063BA624" w14:textId="70153D6B"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F32C4CC" w14:textId="77777777" w:rsidTr="00ED71B8">
        <w:tc>
          <w:tcPr>
            <w:tcW w:w="2077" w:type="dxa"/>
            <w:tcBorders>
              <w:top w:val="nil"/>
              <w:left w:val="nil"/>
              <w:bottom w:val="nil"/>
              <w:right w:val="nil"/>
            </w:tcBorders>
            <w:shd w:val="clear" w:color="auto" w:fill="auto"/>
          </w:tcPr>
          <w:p w14:paraId="6743B74B"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2BDB9DED"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170 </w:t>
            </w:r>
          </w:p>
        </w:tc>
        <w:tc>
          <w:tcPr>
            <w:tcW w:w="1030" w:type="dxa"/>
            <w:gridSpan w:val="2"/>
            <w:tcBorders>
              <w:top w:val="nil"/>
              <w:left w:val="nil"/>
              <w:bottom w:val="nil"/>
              <w:right w:val="nil"/>
            </w:tcBorders>
            <w:shd w:val="clear" w:color="auto" w:fill="auto"/>
          </w:tcPr>
          <w:p w14:paraId="2346533C" w14:textId="79E22149"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29.4</w:t>
            </w:r>
          </w:p>
        </w:tc>
        <w:tc>
          <w:tcPr>
            <w:tcW w:w="1017" w:type="dxa"/>
            <w:tcBorders>
              <w:top w:val="nil"/>
              <w:left w:val="nil"/>
              <w:bottom w:val="nil"/>
              <w:right w:val="nil"/>
            </w:tcBorders>
            <w:shd w:val="clear" w:color="auto" w:fill="auto"/>
          </w:tcPr>
          <w:p w14:paraId="5BF3D8D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409 </w:t>
            </w:r>
          </w:p>
        </w:tc>
        <w:tc>
          <w:tcPr>
            <w:tcW w:w="1030" w:type="dxa"/>
            <w:gridSpan w:val="2"/>
            <w:tcBorders>
              <w:top w:val="nil"/>
              <w:left w:val="nil"/>
              <w:bottom w:val="nil"/>
              <w:right w:val="nil"/>
            </w:tcBorders>
            <w:shd w:val="clear" w:color="auto" w:fill="auto"/>
          </w:tcPr>
          <w:p w14:paraId="34D3C611" w14:textId="7323F19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70.6</w:t>
            </w:r>
          </w:p>
        </w:tc>
        <w:tc>
          <w:tcPr>
            <w:tcW w:w="1017" w:type="dxa"/>
            <w:tcBorders>
              <w:top w:val="nil"/>
              <w:left w:val="nil"/>
              <w:bottom w:val="nil"/>
              <w:right w:val="nil"/>
            </w:tcBorders>
            <w:shd w:val="clear" w:color="auto" w:fill="auto"/>
          </w:tcPr>
          <w:p w14:paraId="3B6258F6"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579 </w:t>
            </w:r>
          </w:p>
        </w:tc>
        <w:tc>
          <w:tcPr>
            <w:tcW w:w="1034" w:type="dxa"/>
            <w:gridSpan w:val="2"/>
            <w:tcBorders>
              <w:top w:val="nil"/>
              <w:left w:val="nil"/>
              <w:bottom w:val="nil"/>
              <w:right w:val="nil"/>
            </w:tcBorders>
            <w:shd w:val="clear" w:color="auto" w:fill="auto"/>
          </w:tcPr>
          <w:p w14:paraId="46FBA697" w14:textId="44F91D3B"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43E152AA" w14:textId="77777777" w:rsidTr="00ED71B8">
        <w:tc>
          <w:tcPr>
            <w:tcW w:w="2077" w:type="dxa"/>
            <w:tcBorders>
              <w:top w:val="nil"/>
              <w:left w:val="nil"/>
              <w:bottom w:val="nil"/>
              <w:right w:val="nil"/>
            </w:tcBorders>
            <w:shd w:val="clear" w:color="auto" w:fill="auto"/>
          </w:tcPr>
          <w:p w14:paraId="19B4AD10"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43600851"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76 </w:t>
            </w:r>
          </w:p>
        </w:tc>
        <w:tc>
          <w:tcPr>
            <w:tcW w:w="1030" w:type="dxa"/>
            <w:gridSpan w:val="2"/>
            <w:tcBorders>
              <w:top w:val="nil"/>
              <w:left w:val="nil"/>
              <w:bottom w:val="nil"/>
              <w:right w:val="nil"/>
            </w:tcBorders>
            <w:shd w:val="clear" w:color="auto" w:fill="auto"/>
          </w:tcPr>
          <w:p w14:paraId="562BEC88" w14:textId="23E32A6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24.4</w:t>
            </w:r>
          </w:p>
        </w:tc>
        <w:tc>
          <w:tcPr>
            <w:tcW w:w="1017" w:type="dxa"/>
            <w:tcBorders>
              <w:top w:val="nil"/>
              <w:left w:val="nil"/>
              <w:bottom w:val="nil"/>
              <w:right w:val="nil"/>
            </w:tcBorders>
            <w:shd w:val="clear" w:color="auto" w:fill="auto"/>
          </w:tcPr>
          <w:p w14:paraId="6E1E06D4"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183 </w:t>
            </w:r>
          </w:p>
        </w:tc>
        <w:tc>
          <w:tcPr>
            <w:tcW w:w="1030" w:type="dxa"/>
            <w:gridSpan w:val="2"/>
            <w:tcBorders>
              <w:top w:val="nil"/>
              <w:left w:val="nil"/>
              <w:bottom w:val="nil"/>
              <w:right w:val="nil"/>
            </w:tcBorders>
            <w:shd w:val="clear" w:color="auto" w:fill="auto"/>
          </w:tcPr>
          <w:p w14:paraId="10F8E2A9" w14:textId="5CDDFC8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58.8</w:t>
            </w:r>
          </w:p>
        </w:tc>
        <w:tc>
          <w:tcPr>
            <w:tcW w:w="1017" w:type="dxa"/>
            <w:tcBorders>
              <w:top w:val="nil"/>
              <w:left w:val="nil"/>
              <w:bottom w:val="nil"/>
              <w:right w:val="nil"/>
            </w:tcBorders>
            <w:shd w:val="clear" w:color="auto" w:fill="auto"/>
          </w:tcPr>
          <w:p w14:paraId="371C39BF"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311 </w:t>
            </w:r>
          </w:p>
        </w:tc>
        <w:tc>
          <w:tcPr>
            <w:tcW w:w="1034" w:type="dxa"/>
            <w:gridSpan w:val="2"/>
            <w:tcBorders>
              <w:top w:val="nil"/>
              <w:left w:val="nil"/>
              <w:bottom w:val="nil"/>
              <w:right w:val="nil"/>
            </w:tcBorders>
            <w:shd w:val="clear" w:color="auto" w:fill="auto"/>
          </w:tcPr>
          <w:p w14:paraId="50E031BF" w14:textId="4B2D4B0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7BA19013" w14:textId="77777777" w:rsidTr="00ED71B8">
        <w:tc>
          <w:tcPr>
            <w:tcW w:w="2077" w:type="dxa"/>
            <w:tcBorders>
              <w:top w:val="nil"/>
              <w:left w:val="nil"/>
              <w:bottom w:val="nil"/>
              <w:right w:val="nil"/>
            </w:tcBorders>
            <w:shd w:val="clear" w:color="auto" w:fill="auto"/>
          </w:tcPr>
          <w:p w14:paraId="362D1B46"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Central Coast </w:t>
            </w:r>
          </w:p>
        </w:tc>
        <w:tc>
          <w:tcPr>
            <w:tcW w:w="1017" w:type="dxa"/>
            <w:tcBorders>
              <w:top w:val="nil"/>
              <w:left w:val="nil"/>
              <w:bottom w:val="nil"/>
              <w:right w:val="nil"/>
            </w:tcBorders>
            <w:shd w:val="clear" w:color="auto" w:fill="auto"/>
          </w:tcPr>
          <w:p w14:paraId="7B7C2C42"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71 </w:t>
            </w:r>
          </w:p>
        </w:tc>
        <w:tc>
          <w:tcPr>
            <w:tcW w:w="1030" w:type="dxa"/>
            <w:gridSpan w:val="2"/>
            <w:tcBorders>
              <w:top w:val="nil"/>
              <w:left w:val="nil"/>
              <w:bottom w:val="nil"/>
              <w:right w:val="nil"/>
            </w:tcBorders>
            <w:shd w:val="clear" w:color="auto" w:fill="auto"/>
          </w:tcPr>
          <w:p w14:paraId="65BAEC64" w14:textId="23A3A3FC"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13.3</w:t>
            </w:r>
          </w:p>
        </w:tc>
        <w:tc>
          <w:tcPr>
            <w:tcW w:w="1017" w:type="dxa"/>
            <w:tcBorders>
              <w:top w:val="nil"/>
              <w:left w:val="nil"/>
              <w:bottom w:val="nil"/>
              <w:right w:val="nil"/>
            </w:tcBorders>
            <w:shd w:val="clear" w:color="auto" w:fill="auto"/>
          </w:tcPr>
          <w:p w14:paraId="4F0BA174"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354 </w:t>
            </w:r>
          </w:p>
        </w:tc>
        <w:tc>
          <w:tcPr>
            <w:tcW w:w="1030" w:type="dxa"/>
            <w:gridSpan w:val="2"/>
            <w:tcBorders>
              <w:top w:val="nil"/>
              <w:left w:val="nil"/>
              <w:bottom w:val="nil"/>
              <w:right w:val="nil"/>
            </w:tcBorders>
            <w:shd w:val="clear" w:color="auto" w:fill="auto"/>
          </w:tcPr>
          <w:p w14:paraId="0C3DB2EA" w14:textId="57D6B19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66.4</w:t>
            </w:r>
          </w:p>
        </w:tc>
        <w:tc>
          <w:tcPr>
            <w:tcW w:w="1017" w:type="dxa"/>
            <w:tcBorders>
              <w:top w:val="nil"/>
              <w:left w:val="nil"/>
              <w:bottom w:val="nil"/>
              <w:right w:val="nil"/>
            </w:tcBorders>
            <w:shd w:val="clear" w:color="auto" w:fill="auto"/>
          </w:tcPr>
          <w:p w14:paraId="3605715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533 </w:t>
            </w:r>
          </w:p>
        </w:tc>
        <w:tc>
          <w:tcPr>
            <w:tcW w:w="1034" w:type="dxa"/>
            <w:gridSpan w:val="2"/>
            <w:tcBorders>
              <w:top w:val="nil"/>
              <w:left w:val="nil"/>
              <w:bottom w:val="nil"/>
              <w:right w:val="nil"/>
            </w:tcBorders>
            <w:shd w:val="clear" w:color="auto" w:fill="auto"/>
          </w:tcPr>
          <w:p w14:paraId="09D997CF" w14:textId="6268E7A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09F26B4C" w14:textId="77777777" w:rsidTr="00ED71B8">
        <w:tc>
          <w:tcPr>
            <w:tcW w:w="2077" w:type="dxa"/>
            <w:tcBorders>
              <w:top w:val="nil"/>
              <w:left w:val="nil"/>
              <w:bottom w:val="nil"/>
              <w:right w:val="nil"/>
            </w:tcBorders>
            <w:shd w:val="clear" w:color="auto" w:fill="auto"/>
          </w:tcPr>
          <w:p w14:paraId="00212BBB"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13975E1B"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16 </w:t>
            </w:r>
          </w:p>
        </w:tc>
        <w:tc>
          <w:tcPr>
            <w:tcW w:w="1030" w:type="dxa"/>
            <w:gridSpan w:val="2"/>
            <w:tcBorders>
              <w:top w:val="nil"/>
              <w:left w:val="nil"/>
              <w:bottom w:val="nil"/>
              <w:right w:val="nil"/>
            </w:tcBorders>
            <w:shd w:val="clear" w:color="auto" w:fill="auto"/>
          </w:tcPr>
          <w:p w14:paraId="3101FBFE" w14:textId="6D8B7856"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11.6</w:t>
            </w:r>
          </w:p>
        </w:tc>
        <w:tc>
          <w:tcPr>
            <w:tcW w:w="1017" w:type="dxa"/>
            <w:tcBorders>
              <w:top w:val="nil"/>
              <w:left w:val="nil"/>
              <w:bottom w:val="nil"/>
              <w:right w:val="nil"/>
            </w:tcBorders>
            <w:shd w:val="clear" w:color="auto" w:fill="auto"/>
          </w:tcPr>
          <w:p w14:paraId="342CFA60"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121 </w:t>
            </w:r>
          </w:p>
        </w:tc>
        <w:tc>
          <w:tcPr>
            <w:tcW w:w="1030" w:type="dxa"/>
            <w:gridSpan w:val="2"/>
            <w:tcBorders>
              <w:top w:val="nil"/>
              <w:left w:val="nil"/>
              <w:bottom w:val="nil"/>
              <w:right w:val="nil"/>
            </w:tcBorders>
            <w:shd w:val="clear" w:color="auto" w:fill="auto"/>
          </w:tcPr>
          <w:p w14:paraId="3C8DFC48" w14:textId="1A945B74"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87.7</w:t>
            </w:r>
          </w:p>
        </w:tc>
        <w:tc>
          <w:tcPr>
            <w:tcW w:w="1017" w:type="dxa"/>
            <w:tcBorders>
              <w:top w:val="nil"/>
              <w:left w:val="nil"/>
              <w:bottom w:val="nil"/>
              <w:right w:val="nil"/>
            </w:tcBorders>
            <w:shd w:val="clear" w:color="auto" w:fill="auto"/>
          </w:tcPr>
          <w:p w14:paraId="2E1433F8"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138 </w:t>
            </w:r>
          </w:p>
        </w:tc>
        <w:tc>
          <w:tcPr>
            <w:tcW w:w="1034" w:type="dxa"/>
            <w:gridSpan w:val="2"/>
            <w:tcBorders>
              <w:top w:val="nil"/>
              <w:left w:val="nil"/>
              <w:bottom w:val="nil"/>
              <w:right w:val="nil"/>
            </w:tcBorders>
            <w:shd w:val="clear" w:color="auto" w:fill="auto"/>
          </w:tcPr>
          <w:p w14:paraId="581A7474" w14:textId="48852D4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528374C0" w14:textId="77777777" w:rsidTr="00ED71B8">
        <w:tc>
          <w:tcPr>
            <w:tcW w:w="2077" w:type="dxa"/>
            <w:tcBorders>
              <w:top w:val="nil"/>
              <w:left w:val="nil"/>
              <w:bottom w:val="nil"/>
              <w:right w:val="nil"/>
            </w:tcBorders>
            <w:shd w:val="clear" w:color="auto" w:fill="auto"/>
          </w:tcPr>
          <w:p w14:paraId="340AFE54"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Nowra</w:t>
            </w:r>
          </w:p>
        </w:tc>
        <w:tc>
          <w:tcPr>
            <w:tcW w:w="1017" w:type="dxa"/>
            <w:tcBorders>
              <w:top w:val="nil"/>
              <w:left w:val="nil"/>
              <w:bottom w:val="nil"/>
              <w:right w:val="nil"/>
            </w:tcBorders>
            <w:shd w:val="clear" w:color="auto" w:fill="auto"/>
          </w:tcPr>
          <w:p w14:paraId="24CBAD71"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20 </w:t>
            </w:r>
          </w:p>
        </w:tc>
        <w:tc>
          <w:tcPr>
            <w:tcW w:w="1030" w:type="dxa"/>
            <w:gridSpan w:val="2"/>
            <w:tcBorders>
              <w:top w:val="nil"/>
              <w:left w:val="nil"/>
              <w:bottom w:val="nil"/>
              <w:right w:val="nil"/>
            </w:tcBorders>
            <w:shd w:val="clear" w:color="auto" w:fill="auto"/>
          </w:tcPr>
          <w:p w14:paraId="34C9821F" w14:textId="38280412"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3.8</w:t>
            </w:r>
          </w:p>
        </w:tc>
        <w:tc>
          <w:tcPr>
            <w:tcW w:w="1017" w:type="dxa"/>
            <w:tcBorders>
              <w:top w:val="nil"/>
              <w:left w:val="nil"/>
              <w:bottom w:val="nil"/>
              <w:right w:val="nil"/>
            </w:tcBorders>
            <w:shd w:val="clear" w:color="auto" w:fill="auto"/>
          </w:tcPr>
          <w:p w14:paraId="3191B056"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539 </w:t>
            </w:r>
          </w:p>
        </w:tc>
        <w:tc>
          <w:tcPr>
            <w:tcW w:w="1030" w:type="dxa"/>
            <w:gridSpan w:val="2"/>
            <w:tcBorders>
              <w:top w:val="nil"/>
              <w:left w:val="nil"/>
              <w:bottom w:val="nil"/>
              <w:right w:val="nil"/>
            </w:tcBorders>
            <w:shd w:val="clear" w:color="auto" w:fill="auto"/>
          </w:tcPr>
          <w:p w14:paraId="3D269B40" w14:textId="7230EE3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96.1</w:t>
            </w:r>
          </w:p>
        </w:tc>
        <w:tc>
          <w:tcPr>
            <w:tcW w:w="1017" w:type="dxa"/>
            <w:tcBorders>
              <w:top w:val="nil"/>
              <w:left w:val="nil"/>
              <w:bottom w:val="nil"/>
              <w:right w:val="nil"/>
            </w:tcBorders>
            <w:shd w:val="clear" w:color="auto" w:fill="auto"/>
          </w:tcPr>
          <w:p w14:paraId="0D1EAF1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561 </w:t>
            </w:r>
          </w:p>
        </w:tc>
        <w:tc>
          <w:tcPr>
            <w:tcW w:w="1034" w:type="dxa"/>
            <w:gridSpan w:val="2"/>
            <w:tcBorders>
              <w:top w:val="nil"/>
              <w:left w:val="nil"/>
              <w:bottom w:val="nil"/>
              <w:right w:val="nil"/>
            </w:tcBorders>
            <w:shd w:val="clear" w:color="auto" w:fill="auto"/>
          </w:tcPr>
          <w:p w14:paraId="6D2F8162" w14:textId="5A30BA35"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2F1BC09D" w14:textId="77777777" w:rsidTr="00ED71B8">
        <w:tc>
          <w:tcPr>
            <w:tcW w:w="2077" w:type="dxa"/>
            <w:tcBorders>
              <w:top w:val="nil"/>
              <w:left w:val="nil"/>
              <w:bottom w:val="nil"/>
              <w:right w:val="nil"/>
            </w:tcBorders>
            <w:shd w:val="clear" w:color="auto" w:fill="auto"/>
          </w:tcPr>
          <w:p w14:paraId="1822D62D"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0B7F2975" w14:textId="77777777" w:rsidR="007B1E9E" w:rsidRPr="00431FD3" w:rsidRDefault="007B1E9E" w:rsidP="00ED71B8">
            <w:pPr>
              <w:spacing w:after="120"/>
              <w:jc w:val="right"/>
              <w:rPr>
                <w:rFonts w:ascii="Arial" w:hAnsi="Arial" w:cs="Arial"/>
                <w:sz w:val="20"/>
                <w:szCs w:val="20"/>
                <w:lang w:eastAsia="en-AU"/>
              </w:rPr>
            </w:pPr>
            <w:r w:rsidRPr="00431FD3">
              <w:rPr>
                <w:rFonts w:ascii="Arial" w:hAnsi="Arial" w:cs="Arial"/>
                <w:sz w:val="20"/>
                <w:szCs w:val="20"/>
              </w:rPr>
              <w:t xml:space="preserve"> 11 </w:t>
            </w:r>
          </w:p>
        </w:tc>
        <w:tc>
          <w:tcPr>
            <w:tcW w:w="1030" w:type="dxa"/>
            <w:gridSpan w:val="2"/>
            <w:tcBorders>
              <w:top w:val="nil"/>
              <w:left w:val="nil"/>
              <w:bottom w:val="nil"/>
              <w:right w:val="nil"/>
            </w:tcBorders>
            <w:shd w:val="clear" w:color="auto" w:fill="auto"/>
          </w:tcPr>
          <w:p w14:paraId="28662E52" w14:textId="1A645C7F"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3.2</w:t>
            </w:r>
          </w:p>
        </w:tc>
        <w:tc>
          <w:tcPr>
            <w:tcW w:w="1017" w:type="dxa"/>
            <w:tcBorders>
              <w:top w:val="nil"/>
              <w:left w:val="nil"/>
              <w:bottom w:val="nil"/>
              <w:right w:val="nil"/>
            </w:tcBorders>
            <w:shd w:val="clear" w:color="auto" w:fill="auto"/>
          </w:tcPr>
          <w:p w14:paraId="730BB7D5"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332 </w:t>
            </w:r>
          </w:p>
        </w:tc>
        <w:tc>
          <w:tcPr>
            <w:tcW w:w="1030" w:type="dxa"/>
            <w:gridSpan w:val="2"/>
            <w:tcBorders>
              <w:top w:val="nil"/>
              <w:left w:val="nil"/>
              <w:bottom w:val="nil"/>
              <w:right w:val="nil"/>
            </w:tcBorders>
            <w:shd w:val="clear" w:color="auto" w:fill="auto"/>
          </w:tcPr>
          <w:p w14:paraId="2398617D" w14:textId="173D346E"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95.4</w:t>
            </w:r>
          </w:p>
        </w:tc>
        <w:tc>
          <w:tcPr>
            <w:tcW w:w="1017" w:type="dxa"/>
            <w:tcBorders>
              <w:top w:val="nil"/>
              <w:left w:val="nil"/>
              <w:bottom w:val="nil"/>
              <w:right w:val="nil"/>
            </w:tcBorders>
            <w:shd w:val="clear" w:color="auto" w:fill="auto"/>
          </w:tcPr>
          <w:p w14:paraId="27E0BCAC"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348 </w:t>
            </w:r>
          </w:p>
        </w:tc>
        <w:tc>
          <w:tcPr>
            <w:tcW w:w="1034" w:type="dxa"/>
            <w:gridSpan w:val="2"/>
            <w:tcBorders>
              <w:top w:val="nil"/>
              <w:left w:val="nil"/>
              <w:bottom w:val="nil"/>
              <w:right w:val="nil"/>
            </w:tcBorders>
            <w:shd w:val="clear" w:color="auto" w:fill="auto"/>
          </w:tcPr>
          <w:p w14:paraId="73B2D82A" w14:textId="22110D98"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6A2D2A7B" w14:textId="77777777" w:rsidTr="00ED71B8">
        <w:tc>
          <w:tcPr>
            <w:tcW w:w="2077" w:type="dxa"/>
            <w:tcBorders>
              <w:top w:val="nil"/>
              <w:left w:val="nil"/>
              <w:bottom w:val="single" w:sz="4" w:space="0" w:color="auto"/>
              <w:right w:val="nil"/>
            </w:tcBorders>
            <w:shd w:val="clear" w:color="auto" w:fill="auto"/>
          </w:tcPr>
          <w:p w14:paraId="56B91C87" w14:textId="77777777" w:rsidR="007B1E9E" w:rsidRPr="00431FD3" w:rsidRDefault="007B1E9E" w:rsidP="00ED71B8">
            <w:pPr>
              <w:spacing w:after="120"/>
              <w:rPr>
                <w:rFonts w:ascii="Arial" w:hAnsi="Arial" w:cs="Arial"/>
                <w:sz w:val="20"/>
                <w:szCs w:val="20"/>
              </w:rPr>
            </w:pPr>
            <w:r w:rsidRPr="00431FD3">
              <w:rPr>
                <w:rFonts w:ascii="Arial" w:hAnsi="Arial" w:cs="Arial"/>
                <w:sz w:val="20"/>
                <w:szCs w:val="20"/>
              </w:rPr>
              <w:t xml:space="preserve">Catholic Care </w:t>
            </w:r>
          </w:p>
        </w:tc>
        <w:tc>
          <w:tcPr>
            <w:tcW w:w="1017" w:type="dxa"/>
            <w:tcBorders>
              <w:top w:val="nil"/>
              <w:left w:val="nil"/>
              <w:bottom w:val="single" w:sz="4" w:space="0" w:color="auto"/>
              <w:right w:val="nil"/>
            </w:tcBorders>
            <w:shd w:val="clear" w:color="auto" w:fill="auto"/>
          </w:tcPr>
          <w:p w14:paraId="16884A8D" w14:textId="77777777" w:rsidR="007B1E9E" w:rsidRPr="00431FD3" w:rsidRDefault="007B1E9E" w:rsidP="00ED71B8">
            <w:pPr>
              <w:spacing w:after="120"/>
              <w:jc w:val="right"/>
              <w:rPr>
                <w:rFonts w:ascii="Arial" w:hAnsi="Arial" w:cs="Arial"/>
                <w:sz w:val="20"/>
                <w:szCs w:val="20"/>
                <w:lang w:eastAsia="en-AU"/>
              </w:rPr>
            </w:pPr>
          </w:p>
        </w:tc>
        <w:tc>
          <w:tcPr>
            <w:tcW w:w="1030" w:type="dxa"/>
            <w:gridSpan w:val="2"/>
            <w:tcBorders>
              <w:top w:val="nil"/>
              <w:left w:val="nil"/>
              <w:bottom w:val="single" w:sz="4" w:space="0" w:color="auto"/>
              <w:right w:val="nil"/>
            </w:tcBorders>
            <w:shd w:val="clear" w:color="auto" w:fill="auto"/>
          </w:tcPr>
          <w:p w14:paraId="05A0BF18" w14:textId="03434B73"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0.0</w:t>
            </w:r>
          </w:p>
        </w:tc>
        <w:tc>
          <w:tcPr>
            <w:tcW w:w="1017" w:type="dxa"/>
            <w:tcBorders>
              <w:top w:val="nil"/>
              <w:left w:val="nil"/>
              <w:bottom w:val="single" w:sz="4" w:space="0" w:color="auto"/>
              <w:right w:val="nil"/>
            </w:tcBorders>
            <w:shd w:val="clear" w:color="auto" w:fill="auto"/>
          </w:tcPr>
          <w:p w14:paraId="02CFB438"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55 </w:t>
            </w:r>
          </w:p>
        </w:tc>
        <w:tc>
          <w:tcPr>
            <w:tcW w:w="1030" w:type="dxa"/>
            <w:gridSpan w:val="2"/>
            <w:tcBorders>
              <w:top w:val="nil"/>
              <w:left w:val="nil"/>
              <w:bottom w:val="single" w:sz="4" w:space="0" w:color="auto"/>
              <w:right w:val="nil"/>
            </w:tcBorders>
            <w:shd w:val="clear" w:color="auto" w:fill="auto"/>
          </w:tcPr>
          <w:p w14:paraId="75417A2B" w14:textId="47B23C5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w:t>
            </w:r>
          </w:p>
        </w:tc>
        <w:tc>
          <w:tcPr>
            <w:tcW w:w="1017" w:type="dxa"/>
            <w:tcBorders>
              <w:top w:val="nil"/>
              <w:left w:val="nil"/>
              <w:bottom w:val="single" w:sz="4" w:space="0" w:color="auto"/>
              <w:right w:val="nil"/>
            </w:tcBorders>
            <w:shd w:val="clear" w:color="auto" w:fill="auto"/>
          </w:tcPr>
          <w:p w14:paraId="6BF8BBCE" w14:textId="77777777"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 xml:space="preserve"> 55 </w:t>
            </w:r>
          </w:p>
        </w:tc>
        <w:tc>
          <w:tcPr>
            <w:tcW w:w="1034" w:type="dxa"/>
            <w:gridSpan w:val="2"/>
            <w:tcBorders>
              <w:top w:val="nil"/>
              <w:left w:val="nil"/>
              <w:bottom w:val="single" w:sz="4" w:space="0" w:color="auto"/>
              <w:right w:val="nil"/>
            </w:tcBorders>
            <w:shd w:val="clear" w:color="auto" w:fill="auto"/>
          </w:tcPr>
          <w:p w14:paraId="4049CC3E" w14:textId="1BC1ACFA" w:rsidR="007B1E9E" w:rsidRPr="00431FD3" w:rsidRDefault="007B1E9E" w:rsidP="00ED71B8">
            <w:pPr>
              <w:spacing w:after="120"/>
              <w:jc w:val="right"/>
              <w:rPr>
                <w:rFonts w:ascii="Arial" w:hAnsi="Arial" w:cs="Arial"/>
                <w:sz w:val="20"/>
                <w:szCs w:val="20"/>
              </w:rPr>
            </w:pPr>
            <w:r w:rsidRPr="00431FD3">
              <w:rPr>
                <w:rFonts w:ascii="Arial" w:hAnsi="Arial" w:cs="Arial"/>
                <w:sz w:val="20"/>
                <w:szCs w:val="20"/>
              </w:rPr>
              <w:t>100.0</w:t>
            </w:r>
          </w:p>
        </w:tc>
      </w:tr>
      <w:tr w:rsidR="007B1E9E" w:rsidRPr="00431FD3" w14:paraId="3C2D99F2" w14:textId="77777777" w:rsidTr="00ED71B8">
        <w:tc>
          <w:tcPr>
            <w:tcW w:w="2077" w:type="dxa"/>
            <w:tcBorders>
              <w:top w:val="single" w:sz="4" w:space="0" w:color="auto"/>
              <w:left w:val="nil"/>
              <w:bottom w:val="single" w:sz="4" w:space="0" w:color="auto"/>
              <w:right w:val="nil"/>
            </w:tcBorders>
            <w:shd w:val="clear" w:color="auto" w:fill="auto"/>
          </w:tcPr>
          <w:p w14:paraId="61C3A738" w14:textId="77777777" w:rsidR="007B1E9E" w:rsidRPr="00431FD3" w:rsidRDefault="007B1E9E" w:rsidP="00ED71B8">
            <w:pPr>
              <w:spacing w:after="120"/>
              <w:rPr>
                <w:rFonts w:ascii="Arial" w:hAnsi="Arial" w:cs="Arial"/>
                <w:b/>
                <w:sz w:val="20"/>
                <w:szCs w:val="20"/>
              </w:rPr>
            </w:pPr>
            <w:r w:rsidRPr="00431FD3">
              <w:rPr>
                <w:rFonts w:ascii="Arial" w:hAnsi="Arial" w:cs="Arial"/>
                <w:sz w:val="20"/>
                <w:szCs w:val="20"/>
              </w:rPr>
              <w:t>Total</w:t>
            </w:r>
          </w:p>
        </w:tc>
        <w:tc>
          <w:tcPr>
            <w:tcW w:w="1017" w:type="dxa"/>
            <w:tcBorders>
              <w:top w:val="single" w:sz="4" w:space="0" w:color="auto"/>
              <w:left w:val="nil"/>
              <w:bottom w:val="single" w:sz="4" w:space="0" w:color="auto"/>
              <w:right w:val="nil"/>
            </w:tcBorders>
            <w:shd w:val="clear" w:color="auto" w:fill="auto"/>
          </w:tcPr>
          <w:p w14:paraId="29F2F6D2"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1,649 </w:t>
            </w:r>
          </w:p>
        </w:tc>
        <w:tc>
          <w:tcPr>
            <w:tcW w:w="1030" w:type="dxa"/>
            <w:gridSpan w:val="2"/>
            <w:tcBorders>
              <w:top w:val="single" w:sz="4" w:space="0" w:color="auto"/>
              <w:left w:val="nil"/>
              <w:bottom w:val="single" w:sz="4" w:space="0" w:color="auto"/>
              <w:right w:val="nil"/>
            </w:tcBorders>
            <w:shd w:val="clear" w:color="auto" w:fill="auto"/>
          </w:tcPr>
          <w:p w14:paraId="68F3AA35" w14:textId="7015B55B"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34.2</w:t>
            </w:r>
          </w:p>
        </w:tc>
        <w:tc>
          <w:tcPr>
            <w:tcW w:w="1017" w:type="dxa"/>
            <w:tcBorders>
              <w:top w:val="single" w:sz="4" w:space="0" w:color="auto"/>
              <w:left w:val="nil"/>
              <w:bottom w:val="single" w:sz="4" w:space="0" w:color="auto"/>
              <w:right w:val="nil"/>
            </w:tcBorders>
            <w:shd w:val="clear" w:color="auto" w:fill="auto"/>
          </w:tcPr>
          <w:p w14:paraId="66D59DE0"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2,809 </w:t>
            </w:r>
          </w:p>
        </w:tc>
        <w:tc>
          <w:tcPr>
            <w:tcW w:w="1030" w:type="dxa"/>
            <w:gridSpan w:val="2"/>
            <w:tcBorders>
              <w:top w:val="single" w:sz="4" w:space="0" w:color="auto"/>
              <w:left w:val="nil"/>
              <w:bottom w:val="single" w:sz="4" w:space="0" w:color="auto"/>
              <w:right w:val="nil"/>
            </w:tcBorders>
            <w:shd w:val="clear" w:color="auto" w:fill="auto"/>
          </w:tcPr>
          <w:p w14:paraId="2C16866C" w14:textId="0BDB494A"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58.3</w:t>
            </w:r>
          </w:p>
        </w:tc>
        <w:tc>
          <w:tcPr>
            <w:tcW w:w="1017" w:type="dxa"/>
            <w:tcBorders>
              <w:top w:val="single" w:sz="4" w:space="0" w:color="auto"/>
              <w:left w:val="nil"/>
              <w:bottom w:val="single" w:sz="4" w:space="0" w:color="auto"/>
              <w:right w:val="nil"/>
            </w:tcBorders>
            <w:shd w:val="clear" w:color="auto" w:fill="auto"/>
          </w:tcPr>
          <w:p w14:paraId="772FB439" w14:textId="77777777"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 xml:space="preserve"> 4,822 </w:t>
            </w:r>
          </w:p>
        </w:tc>
        <w:tc>
          <w:tcPr>
            <w:tcW w:w="1034" w:type="dxa"/>
            <w:gridSpan w:val="2"/>
            <w:tcBorders>
              <w:top w:val="single" w:sz="4" w:space="0" w:color="auto"/>
              <w:left w:val="nil"/>
              <w:bottom w:val="single" w:sz="4" w:space="0" w:color="auto"/>
              <w:right w:val="nil"/>
            </w:tcBorders>
            <w:shd w:val="clear" w:color="auto" w:fill="auto"/>
          </w:tcPr>
          <w:p w14:paraId="7C21EA7C" w14:textId="76975EA4" w:rsidR="007B1E9E" w:rsidRPr="00431FD3" w:rsidRDefault="007B1E9E" w:rsidP="00ED71B8">
            <w:pPr>
              <w:spacing w:after="120"/>
              <w:jc w:val="right"/>
              <w:rPr>
                <w:rFonts w:ascii="Arial" w:hAnsi="Arial" w:cs="Arial"/>
                <w:b/>
                <w:sz w:val="20"/>
                <w:szCs w:val="20"/>
              </w:rPr>
            </w:pPr>
            <w:r w:rsidRPr="00431FD3">
              <w:rPr>
                <w:rFonts w:ascii="Arial" w:hAnsi="Arial" w:cs="Arial"/>
                <w:sz w:val="20"/>
                <w:szCs w:val="20"/>
              </w:rPr>
              <w:t>100.0</w:t>
            </w:r>
          </w:p>
        </w:tc>
      </w:tr>
    </w:tbl>
    <w:p w14:paraId="3C77BF57" w14:textId="77777777" w:rsidR="007B1E9E" w:rsidRPr="00244659" w:rsidRDefault="007B1E9E" w:rsidP="00A6107F">
      <w:pPr>
        <w:pStyle w:val="Tablenotes"/>
        <w:spacing w:after="0"/>
      </w:pPr>
      <w:r w:rsidRPr="00244659">
        <w:t>Source: FACS IDFVS portal datasets 2015-16 to 2016-17</w:t>
      </w:r>
    </w:p>
    <w:p w14:paraId="58F4520F" w14:textId="77777777" w:rsidR="007B1E9E" w:rsidRPr="00244659" w:rsidRDefault="007B1E9E" w:rsidP="00A6107F">
      <w:pPr>
        <w:pStyle w:val="Tablenotes"/>
        <w:spacing w:after="0"/>
      </w:pPr>
      <w:r w:rsidRPr="00244659">
        <w:t>Note: Minor differences between yes, no and total represents unknown response</w:t>
      </w:r>
    </w:p>
    <w:p w14:paraId="2FFCE10B" w14:textId="77777777" w:rsidR="007B1E9E" w:rsidRPr="00244659" w:rsidRDefault="007B1E9E" w:rsidP="00A6107F">
      <w:pPr>
        <w:pStyle w:val="Tablenotes"/>
        <w:spacing w:after="0"/>
      </w:pPr>
      <w:r w:rsidRPr="00244659">
        <w:t>Port Macquarie Hastings includes Port Macquarie, Kempsey and Taree</w:t>
      </w:r>
    </w:p>
    <w:p w14:paraId="13522370" w14:textId="77777777" w:rsidR="007B1E9E" w:rsidRPr="00244659" w:rsidRDefault="007B1E9E" w:rsidP="00E915F8">
      <w:pPr>
        <w:pStyle w:val="Heading3"/>
      </w:pPr>
      <w:r w:rsidRPr="00244659">
        <w:t>Victims affected by social exclusion</w:t>
      </w:r>
    </w:p>
    <w:p w14:paraId="51263B41" w14:textId="3B80AC74" w:rsidR="007B1E9E" w:rsidRPr="00244659" w:rsidRDefault="007B1E9E" w:rsidP="00431FD3">
      <w:pPr>
        <w:pStyle w:val="BodyText"/>
      </w:pPr>
      <w:r w:rsidRPr="00244659">
        <w:t>IDFVS clients also report being affected by high levels of social exclusion with 34.0% (n=1,615) overall</w:t>
      </w:r>
      <w:r w:rsidR="006E5028">
        <w:t xml:space="preserve"> (</w:t>
      </w:r>
      <w:r w:rsidRPr="00244659">
        <w:fldChar w:fldCharType="begin"/>
      </w:r>
      <w:r w:rsidRPr="00244659">
        <w:instrText xml:space="preserve"> REF _Ref508222033 \h </w:instrText>
      </w:r>
      <w:r w:rsidRPr="00244659">
        <w:fldChar w:fldCharType="separate"/>
      </w:r>
      <w:r w:rsidR="001B23E5" w:rsidRPr="00244659">
        <w:t xml:space="preserve">Table </w:t>
      </w:r>
      <w:r w:rsidR="001B23E5">
        <w:rPr>
          <w:noProof/>
        </w:rPr>
        <w:t>12</w:t>
      </w:r>
      <w:r w:rsidRPr="00244659">
        <w:fldChar w:fldCharType="end"/>
      </w:r>
      <w:r w:rsidR="006E5028">
        <w:t>)</w:t>
      </w:r>
      <w:r w:rsidRPr="00244659">
        <w:t>. The level of exclusion is consistently high across almost all projects with most above one third of clients, Port Macquarie / Hastings and Cabramatta above 40% and Catholic Care the highest affected project with 71.4% (n=40). This portal question asks whether clients indicated they are affected by social exclusion at all but does not measure levels of social exclusion.</w:t>
      </w:r>
    </w:p>
    <w:p w14:paraId="42BC15F6" w14:textId="3BD7074C" w:rsidR="007B1E9E" w:rsidRPr="00244659" w:rsidRDefault="007B1E9E" w:rsidP="00E915F8">
      <w:pPr>
        <w:pStyle w:val="Captiontable"/>
      </w:pPr>
      <w:bookmarkStart w:id="66" w:name="_Ref508222033"/>
      <w:bookmarkStart w:id="67" w:name="_Toc527998741"/>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12</w:t>
      </w:r>
      <w:r w:rsidR="00324B11">
        <w:rPr>
          <w:noProof/>
        </w:rPr>
        <w:fldChar w:fldCharType="end"/>
      </w:r>
      <w:bookmarkEnd w:id="66"/>
      <w:r w:rsidRPr="00244659">
        <w:t xml:space="preserve"> Victims affected by social exclusion 2015-16 and 2016-17</w:t>
      </w:r>
      <w:bookmarkEnd w:id="67"/>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47"/>
        <w:gridCol w:w="1017"/>
        <w:gridCol w:w="777"/>
        <w:gridCol w:w="120"/>
        <w:gridCol w:w="1017"/>
        <w:gridCol w:w="777"/>
        <w:gridCol w:w="120"/>
        <w:gridCol w:w="1017"/>
        <w:gridCol w:w="910"/>
        <w:gridCol w:w="120"/>
      </w:tblGrid>
      <w:tr w:rsidR="007B1E9E" w:rsidRPr="006E5028" w14:paraId="1BB3382E" w14:textId="77777777" w:rsidTr="00ED71B8">
        <w:trPr>
          <w:gridAfter w:val="1"/>
          <w:wAfter w:w="120" w:type="dxa"/>
          <w:cantSplit/>
          <w:tblHeader/>
        </w:trPr>
        <w:tc>
          <w:tcPr>
            <w:tcW w:w="2347" w:type="dxa"/>
            <w:tcBorders>
              <w:top w:val="single" w:sz="4" w:space="0" w:color="auto"/>
            </w:tcBorders>
            <w:shd w:val="clear" w:color="auto" w:fill="FFFFFF" w:themeFill="background1"/>
          </w:tcPr>
          <w:p w14:paraId="44A3670B" w14:textId="77777777" w:rsidR="007B1E9E" w:rsidRPr="006E5028" w:rsidRDefault="007B1E9E" w:rsidP="00ED71B8">
            <w:pPr>
              <w:spacing w:after="120"/>
              <w:rPr>
                <w:rFonts w:ascii="Arial" w:hAnsi="Arial" w:cs="Arial"/>
                <w:b/>
                <w:sz w:val="20"/>
                <w:szCs w:val="20"/>
              </w:rPr>
            </w:pPr>
            <w:r w:rsidRPr="006E5028">
              <w:rPr>
                <w:rFonts w:ascii="Arial" w:hAnsi="Arial" w:cs="Arial"/>
                <w:b/>
                <w:sz w:val="20"/>
                <w:szCs w:val="20"/>
              </w:rPr>
              <w:t>Project</w:t>
            </w:r>
          </w:p>
        </w:tc>
        <w:tc>
          <w:tcPr>
            <w:tcW w:w="1794" w:type="dxa"/>
            <w:gridSpan w:val="2"/>
            <w:tcBorders>
              <w:top w:val="single" w:sz="4" w:space="0" w:color="auto"/>
            </w:tcBorders>
            <w:shd w:val="clear" w:color="auto" w:fill="FFFFFF" w:themeFill="background1"/>
            <w:vAlign w:val="center"/>
          </w:tcPr>
          <w:p w14:paraId="4BB4E152"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Yes</w:t>
            </w:r>
          </w:p>
        </w:tc>
        <w:tc>
          <w:tcPr>
            <w:tcW w:w="1914" w:type="dxa"/>
            <w:gridSpan w:val="3"/>
            <w:tcBorders>
              <w:top w:val="single" w:sz="4" w:space="0" w:color="auto"/>
            </w:tcBorders>
            <w:shd w:val="clear" w:color="auto" w:fill="FFFFFF" w:themeFill="background1"/>
            <w:vAlign w:val="center"/>
          </w:tcPr>
          <w:p w14:paraId="7534D5D6"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No</w:t>
            </w:r>
          </w:p>
        </w:tc>
        <w:tc>
          <w:tcPr>
            <w:tcW w:w="2047" w:type="dxa"/>
            <w:gridSpan w:val="3"/>
            <w:tcBorders>
              <w:top w:val="single" w:sz="4" w:space="0" w:color="auto"/>
            </w:tcBorders>
            <w:shd w:val="clear" w:color="auto" w:fill="FFFFFF" w:themeFill="background1"/>
          </w:tcPr>
          <w:p w14:paraId="06FC64C9" w14:textId="77777777" w:rsidR="007B1E9E" w:rsidRPr="006E5028" w:rsidRDefault="007B1E9E" w:rsidP="00ED71B8">
            <w:pPr>
              <w:spacing w:after="120"/>
              <w:jc w:val="center"/>
              <w:rPr>
                <w:rFonts w:ascii="Arial" w:hAnsi="Arial" w:cs="Arial"/>
                <w:b/>
                <w:sz w:val="20"/>
                <w:szCs w:val="20"/>
              </w:rPr>
            </w:pPr>
            <w:r w:rsidRPr="006E5028">
              <w:rPr>
                <w:rFonts w:ascii="Arial" w:hAnsi="Arial" w:cs="Arial"/>
                <w:b/>
                <w:sz w:val="20"/>
                <w:szCs w:val="20"/>
              </w:rPr>
              <w:t>Total</w:t>
            </w:r>
          </w:p>
        </w:tc>
      </w:tr>
      <w:tr w:rsidR="007B1E9E" w:rsidRPr="006E5028" w14:paraId="3AFBFA95" w14:textId="77777777" w:rsidTr="00ED71B8">
        <w:trPr>
          <w:cantSplit/>
          <w:tblHeader/>
        </w:trPr>
        <w:tc>
          <w:tcPr>
            <w:tcW w:w="2347" w:type="dxa"/>
            <w:tcBorders>
              <w:bottom w:val="single" w:sz="4" w:space="0" w:color="auto"/>
            </w:tcBorders>
            <w:shd w:val="clear" w:color="auto" w:fill="FFFFFF" w:themeFill="background1"/>
          </w:tcPr>
          <w:p w14:paraId="457F094A" w14:textId="77777777" w:rsidR="007B1E9E" w:rsidRPr="006E5028"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359427C9" w14:textId="7538614D"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897" w:type="dxa"/>
            <w:gridSpan w:val="2"/>
            <w:tcBorders>
              <w:bottom w:val="single" w:sz="4" w:space="0" w:color="auto"/>
            </w:tcBorders>
            <w:shd w:val="clear" w:color="auto" w:fill="FFFFFF" w:themeFill="background1"/>
          </w:tcPr>
          <w:p w14:paraId="0FC723F0"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c>
          <w:tcPr>
            <w:tcW w:w="1017" w:type="dxa"/>
            <w:tcBorders>
              <w:bottom w:val="single" w:sz="4" w:space="0" w:color="auto"/>
            </w:tcBorders>
            <w:shd w:val="clear" w:color="auto" w:fill="FFFFFF" w:themeFill="background1"/>
          </w:tcPr>
          <w:p w14:paraId="65BA6076" w14:textId="1D7DB091"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897" w:type="dxa"/>
            <w:gridSpan w:val="2"/>
            <w:tcBorders>
              <w:bottom w:val="single" w:sz="4" w:space="0" w:color="auto"/>
            </w:tcBorders>
            <w:shd w:val="clear" w:color="auto" w:fill="FFFFFF" w:themeFill="background1"/>
          </w:tcPr>
          <w:p w14:paraId="3A138A80"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c>
          <w:tcPr>
            <w:tcW w:w="1017" w:type="dxa"/>
            <w:tcBorders>
              <w:bottom w:val="single" w:sz="4" w:space="0" w:color="auto"/>
            </w:tcBorders>
            <w:shd w:val="clear" w:color="auto" w:fill="FFFFFF" w:themeFill="background1"/>
          </w:tcPr>
          <w:p w14:paraId="1AB51F1A" w14:textId="558AAFB6"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Clients</w:t>
            </w:r>
            <w:r w:rsidR="00F466E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3176F0AD" w14:textId="77777777" w:rsidR="007B1E9E" w:rsidRPr="006E5028" w:rsidRDefault="007B1E9E" w:rsidP="00ED71B8">
            <w:pPr>
              <w:spacing w:after="120"/>
              <w:jc w:val="right"/>
              <w:rPr>
                <w:rFonts w:ascii="Arial" w:hAnsi="Arial" w:cs="Arial"/>
                <w:b/>
                <w:sz w:val="20"/>
                <w:szCs w:val="20"/>
              </w:rPr>
            </w:pPr>
            <w:r w:rsidRPr="006E5028">
              <w:rPr>
                <w:rFonts w:ascii="Arial" w:hAnsi="Arial" w:cs="Arial"/>
                <w:b/>
                <w:sz w:val="20"/>
                <w:szCs w:val="20"/>
              </w:rPr>
              <w:t>%</w:t>
            </w:r>
          </w:p>
        </w:tc>
      </w:tr>
      <w:tr w:rsidR="007B1E9E" w:rsidRPr="006E5028" w14:paraId="6D1A6501" w14:textId="77777777" w:rsidTr="00ED71B8">
        <w:tc>
          <w:tcPr>
            <w:tcW w:w="2347" w:type="dxa"/>
            <w:tcBorders>
              <w:top w:val="nil"/>
              <w:left w:val="nil"/>
              <w:bottom w:val="nil"/>
              <w:right w:val="nil"/>
            </w:tcBorders>
            <w:shd w:val="clear" w:color="auto" w:fill="auto"/>
            <w:vAlign w:val="bottom"/>
          </w:tcPr>
          <w:p w14:paraId="6FC908E2"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Catholic Care</w:t>
            </w:r>
          </w:p>
        </w:tc>
        <w:tc>
          <w:tcPr>
            <w:tcW w:w="1017" w:type="dxa"/>
            <w:tcBorders>
              <w:top w:val="nil"/>
              <w:left w:val="nil"/>
              <w:bottom w:val="nil"/>
              <w:right w:val="nil"/>
            </w:tcBorders>
            <w:shd w:val="clear" w:color="auto" w:fill="auto"/>
            <w:vAlign w:val="bottom"/>
          </w:tcPr>
          <w:p w14:paraId="0E66AF61"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40 </w:t>
            </w:r>
          </w:p>
        </w:tc>
        <w:tc>
          <w:tcPr>
            <w:tcW w:w="897" w:type="dxa"/>
            <w:gridSpan w:val="2"/>
            <w:tcBorders>
              <w:top w:val="nil"/>
              <w:left w:val="nil"/>
              <w:bottom w:val="nil"/>
              <w:right w:val="nil"/>
            </w:tcBorders>
            <w:shd w:val="clear" w:color="auto" w:fill="auto"/>
            <w:vAlign w:val="bottom"/>
          </w:tcPr>
          <w:p w14:paraId="1462D7A9" w14:textId="55CCB56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71.4</w:t>
            </w:r>
          </w:p>
        </w:tc>
        <w:tc>
          <w:tcPr>
            <w:tcW w:w="1017" w:type="dxa"/>
            <w:tcBorders>
              <w:top w:val="nil"/>
              <w:left w:val="nil"/>
              <w:bottom w:val="nil"/>
              <w:right w:val="nil"/>
            </w:tcBorders>
            <w:shd w:val="clear" w:color="auto" w:fill="auto"/>
            <w:vAlign w:val="bottom"/>
          </w:tcPr>
          <w:p w14:paraId="2EF82372"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16 </w:t>
            </w:r>
          </w:p>
        </w:tc>
        <w:tc>
          <w:tcPr>
            <w:tcW w:w="897" w:type="dxa"/>
            <w:gridSpan w:val="2"/>
            <w:tcBorders>
              <w:top w:val="nil"/>
              <w:left w:val="nil"/>
              <w:bottom w:val="nil"/>
              <w:right w:val="nil"/>
            </w:tcBorders>
            <w:shd w:val="clear" w:color="auto" w:fill="auto"/>
            <w:vAlign w:val="bottom"/>
          </w:tcPr>
          <w:p w14:paraId="007496F9" w14:textId="295924F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28.6</w:t>
            </w:r>
          </w:p>
        </w:tc>
        <w:tc>
          <w:tcPr>
            <w:tcW w:w="1017" w:type="dxa"/>
            <w:tcBorders>
              <w:top w:val="nil"/>
              <w:left w:val="nil"/>
              <w:bottom w:val="nil"/>
              <w:right w:val="nil"/>
            </w:tcBorders>
            <w:shd w:val="clear" w:color="auto" w:fill="auto"/>
            <w:vAlign w:val="bottom"/>
          </w:tcPr>
          <w:p w14:paraId="13D077AC"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56 </w:t>
            </w:r>
          </w:p>
        </w:tc>
        <w:tc>
          <w:tcPr>
            <w:tcW w:w="1030" w:type="dxa"/>
            <w:gridSpan w:val="2"/>
            <w:tcBorders>
              <w:top w:val="nil"/>
              <w:left w:val="nil"/>
              <w:bottom w:val="nil"/>
              <w:right w:val="nil"/>
            </w:tcBorders>
            <w:shd w:val="clear" w:color="auto" w:fill="auto"/>
            <w:vAlign w:val="bottom"/>
          </w:tcPr>
          <w:p w14:paraId="3F8BB137" w14:textId="5BEBCFB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194144D7" w14:textId="77777777" w:rsidTr="00ED71B8">
        <w:tc>
          <w:tcPr>
            <w:tcW w:w="2347" w:type="dxa"/>
            <w:tcBorders>
              <w:top w:val="nil"/>
              <w:left w:val="nil"/>
              <w:bottom w:val="nil"/>
              <w:right w:val="nil"/>
            </w:tcBorders>
            <w:shd w:val="clear" w:color="auto" w:fill="auto"/>
            <w:vAlign w:val="bottom"/>
          </w:tcPr>
          <w:p w14:paraId="28A1CD9A"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Cabramatta</w:t>
            </w:r>
          </w:p>
        </w:tc>
        <w:tc>
          <w:tcPr>
            <w:tcW w:w="1017" w:type="dxa"/>
            <w:tcBorders>
              <w:top w:val="nil"/>
              <w:left w:val="nil"/>
              <w:bottom w:val="nil"/>
              <w:right w:val="nil"/>
            </w:tcBorders>
            <w:shd w:val="clear" w:color="auto" w:fill="auto"/>
            <w:vAlign w:val="bottom"/>
          </w:tcPr>
          <w:p w14:paraId="625958B2"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355 </w:t>
            </w:r>
          </w:p>
        </w:tc>
        <w:tc>
          <w:tcPr>
            <w:tcW w:w="897" w:type="dxa"/>
            <w:gridSpan w:val="2"/>
            <w:tcBorders>
              <w:top w:val="nil"/>
              <w:left w:val="nil"/>
              <w:bottom w:val="nil"/>
              <w:right w:val="nil"/>
            </w:tcBorders>
            <w:shd w:val="clear" w:color="auto" w:fill="auto"/>
            <w:vAlign w:val="bottom"/>
          </w:tcPr>
          <w:p w14:paraId="18AC9702" w14:textId="008BFA2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48.1</w:t>
            </w:r>
          </w:p>
        </w:tc>
        <w:tc>
          <w:tcPr>
            <w:tcW w:w="1017" w:type="dxa"/>
            <w:tcBorders>
              <w:top w:val="nil"/>
              <w:left w:val="nil"/>
              <w:bottom w:val="nil"/>
              <w:right w:val="nil"/>
            </w:tcBorders>
            <w:shd w:val="clear" w:color="auto" w:fill="auto"/>
            <w:vAlign w:val="bottom"/>
          </w:tcPr>
          <w:p w14:paraId="3029E23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383 </w:t>
            </w:r>
          </w:p>
        </w:tc>
        <w:tc>
          <w:tcPr>
            <w:tcW w:w="897" w:type="dxa"/>
            <w:gridSpan w:val="2"/>
            <w:tcBorders>
              <w:top w:val="nil"/>
              <w:left w:val="nil"/>
              <w:bottom w:val="nil"/>
              <w:right w:val="nil"/>
            </w:tcBorders>
            <w:shd w:val="clear" w:color="auto" w:fill="auto"/>
            <w:vAlign w:val="bottom"/>
          </w:tcPr>
          <w:p w14:paraId="51D95F68" w14:textId="15090BE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51.9</w:t>
            </w:r>
          </w:p>
        </w:tc>
        <w:tc>
          <w:tcPr>
            <w:tcW w:w="1017" w:type="dxa"/>
            <w:tcBorders>
              <w:top w:val="nil"/>
              <w:left w:val="nil"/>
              <w:bottom w:val="nil"/>
              <w:right w:val="nil"/>
            </w:tcBorders>
            <w:shd w:val="clear" w:color="auto" w:fill="auto"/>
            <w:vAlign w:val="bottom"/>
          </w:tcPr>
          <w:p w14:paraId="1B2DEE6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738 </w:t>
            </w:r>
          </w:p>
        </w:tc>
        <w:tc>
          <w:tcPr>
            <w:tcW w:w="1030" w:type="dxa"/>
            <w:gridSpan w:val="2"/>
            <w:tcBorders>
              <w:top w:val="nil"/>
              <w:left w:val="nil"/>
              <w:bottom w:val="nil"/>
              <w:right w:val="nil"/>
            </w:tcBorders>
            <w:shd w:val="clear" w:color="auto" w:fill="auto"/>
            <w:vAlign w:val="bottom"/>
          </w:tcPr>
          <w:p w14:paraId="4C2096AD" w14:textId="171B67CE"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AA1EF80" w14:textId="77777777" w:rsidTr="00ED71B8">
        <w:tc>
          <w:tcPr>
            <w:tcW w:w="2347" w:type="dxa"/>
            <w:tcBorders>
              <w:top w:val="nil"/>
              <w:left w:val="nil"/>
              <w:bottom w:val="nil"/>
              <w:right w:val="nil"/>
            </w:tcBorders>
            <w:shd w:val="clear" w:color="auto" w:fill="auto"/>
            <w:vAlign w:val="bottom"/>
          </w:tcPr>
          <w:p w14:paraId="77FAA559"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lastRenderedPageBreak/>
              <w:t>Port Macquarie / Hastings</w:t>
            </w:r>
          </w:p>
        </w:tc>
        <w:tc>
          <w:tcPr>
            <w:tcW w:w="1017" w:type="dxa"/>
            <w:tcBorders>
              <w:top w:val="nil"/>
              <w:left w:val="nil"/>
              <w:bottom w:val="nil"/>
              <w:right w:val="nil"/>
            </w:tcBorders>
            <w:shd w:val="clear" w:color="auto" w:fill="auto"/>
            <w:vAlign w:val="bottom"/>
          </w:tcPr>
          <w:p w14:paraId="65A63ED7"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141 </w:t>
            </w:r>
          </w:p>
        </w:tc>
        <w:tc>
          <w:tcPr>
            <w:tcW w:w="897" w:type="dxa"/>
            <w:gridSpan w:val="2"/>
            <w:tcBorders>
              <w:top w:val="nil"/>
              <w:left w:val="nil"/>
              <w:bottom w:val="nil"/>
              <w:right w:val="nil"/>
            </w:tcBorders>
            <w:shd w:val="clear" w:color="auto" w:fill="auto"/>
            <w:vAlign w:val="bottom"/>
          </w:tcPr>
          <w:p w14:paraId="35C5B385" w14:textId="116A0D9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41.3</w:t>
            </w:r>
          </w:p>
        </w:tc>
        <w:tc>
          <w:tcPr>
            <w:tcW w:w="1017" w:type="dxa"/>
            <w:tcBorders>
              <w:top w:val="nil"/>
              <w:left w:val="nil"/>
              <w:bottom w:val="nil"/>
              <w:right w:val="nil"/>
            </w:tcBorders>
            <w:shd w:val="clear" w:color="auto" w:fill="auto"/>
            <w:vAlign w:val="bottom"/>
          </w:tcPr>
          <w:p w14:paraId="7C84C0F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200 </w:t>
            </w:r>
          </w:p>
        </w:tc>
        <w:tc>
          <w:tcPr>
            <w:tcW w:w="897" w:type="dxa"/>
            <w:gridSpan w:val="2"/>
            <w:tcBorders>
              <w:top w:val="nil"/>
              <w:left w:val="nil"/>
              <w:bottom w:val="nil"/>
              <w:right w:val="nil"/>
            </w:tcBorders>
            <w:shd w:val="clear" w:color="auto" w:fill="auto"/>
            <w:vAlign w:val="bottom"/>
          </w:tcPr>
          <w:p w14:paraId="0BECBBA6" w14:textId="2C98EB9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58.7</w:t>
            </w:r>
          </w:p>
        </w:tc>
        <w:tc>
          <w:tcPr>
            <w:tcW w:w="1017" w:type="dxa"/>
            <w:tcBorders>
              <w:top w:val="nil"/>
              <w:left w:val="nil"/>
              <w:bottom w:val="nil"/>
              <w:right w:val="nil"/>
            </w:tcBorders>
            <w:shd w:val="clear" w:color="auto" w:fill="auto"/>
            <w:vAlign w:val="bottom"/>
          </w:tcPr>
          <w:p w14:paraId="13E78E06"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341 </w:t>
            </w:r>
          </w:p>
        </w:tc>
        <w:tc>
          <w:tcPr>
            <w:tcW w:w="1030" w:type="dxa"/>
            <w:gridSpan w:val="2"/>
            <w:tcBorders>
              <w:top w:val="nil"/>
              <w:left w:val="nil"/>
              <w:bottom w:val="nil"/>
              <w:right w:val="nil"/>
            </w:tcBorders>
            <w:shd w:val="clear" w:color="auto" w:fill="auto"/>
            <w:vAlign w:val="bottom"/>
          </w:tcPr>
          <w:p w14:paraId="354030EE" w14:textId="019377E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54BB6E19" w14:textId="77777777" w:rsidTr="00ED71B8">
        <w:tc>
          <w:tcPr>
            <w:tcW w:w="2347" w:type="dxa"/>
            <w:tcBorders>
              <w:top w:val="nil"/>
              <w:left w:val="nil"/>
              <w:bottom w:val="nil"/>
              <w:right w:val="nil"/>
            </w:tcBorders>
            <w:shd w:val="clear" w:color="auto" w:fill="auto"/>
            <w:vAlign w:val="bottom"/>
          </w:tcPr>
          <w:p w14:paraId="316E07EC"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Nowra</w:t>
            </w:r>
          </w:p>
        </w:tc>
        <w:tc>
          <w:tcPr>
            <w:tcW w:w="1017" w:type="dxa"/>
            <w:tcBorders>
              <w:top w:val="nil"/>
              <w:left w:val="nil"/>
              <w:bottom w:val="nil"/>
              <w:right w:val="nil"/>
            </w:tcBorders>
            <w:shd w:val="clear" w:color="auto" w:fill="auto"/>
            <w:vAlign w:val="bottom"/>
          </w:tcPr>
          <w:p w14:paraId="6532BD7A"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214 </w:t>
            </w:r>
          </w:p>
        </w:tc>
        <w:tc>
          <w:tcPr>
            <w:tcW w:w="897" w:type="dxa"/>
            <w:gridSpan w:val="2"/>
            <w:tcBorders>
              <w:top w:val="nil"/>
              <w:left w:val="nil"/>
              <w:bottom w:val="nil"/>
              <w:right w:val="nil"/>
            </w:tcBorders>
            <w:shd w:val="clear" w:color="auto" w:fill="auto"/>
            <w:vAlign w:val="bottom"/>
          </w:tcPr>
          <w:p w14:paraId="669BDBDE" w14:textId="116BD24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38.5</w:t>
            </w:r>
          </w:p>
        </w:tc>
        <w:tc>
          <w:tcPr>
            <w:tcW w:w="1017" w:type="dxa"/>
            <w:tcBorders>
              <w:top w:val="nil"/>
              <w:left w:val="nil"/>
              <w:bottom w:val="nil"/>
              <w:right w:val="nil"/>
            </w:tcBorders>
            <w:shd w:val="clear" w:color="auto" w:fill="auto"/>
            <w:vAlign w:val="bottom"/>
          </w:tcPr>
          <w:p w14:paraId="044EB8BB"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342 </w:t>
            </w:r>
          </w:p>
        </w:tc>
        <w:tc>
          <w:tcPr>
            <w:tcW w:w="897" w:type="dxa"/>
            <w:gridSpan w:val="2"/>
            <w:tcBorders>
              <w:top w:val="nil"/>
              <w:left w:val="nil"/>
              <w:bottom w:val="nil"/>
              <w:right w:val="nil"/>
            </w:tcBorders>
            <w:shd w:val="clear" w:color="auto" w:fill="auto"/>
            <w:vAlign w:val="bottom"/>
          </w:tcPr>
          <w:p w14:paraId="5B1192AF" w14:textId="706E47C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61.5</w:t>
            </w:r>
          </w:p>
        </w:tc>
        <w:tc>
          <w:tcPr>
            <w:tcW w:w="1017" w:type="dxa"/>
            <w:tcBorders>
              <w:top w:val="nil"/>
              <w:left w:val="nil"/>
              <w:bottom w:val="nil"/>
              <w:right w:val="nil"/>
            </w:tcBorders>
            <w:shd w:val="clear" w:color="auto" w:fill="auto"/>
            <w:vAlign w:val="bottom"/>
          </w:tcPr>
          <w:p w14:paraId="4C35189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556 </w:t>
            </w:r>
          </w:p>
        </w:tc>
        <w:tc>
          <w:tcPr>
            <w:tcW w:w="1030" w:type="dxa"/>
            <w:gridSpan w:val="2"/>
            <w:tcBorders>
              <w:top w:val="nil"/>
              <w:left w:val="nil"/>
              <w:bottom w:val="nil"/>
              <w:right w:val="nil"/>
            </w:tcBorders>
            <w:shd w:val="clear" w:color="auto" w:fill="auto"/>
            <w:vAlign w:val="bottom"/>
          </w:tcPr>
          <w:p w14:paraId="2BFE4575" w14:textId="51C41BB8"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971B8EB" w14:textId="77777777" w:rsidTr="00ED71B8">
        <w:tc>
          <w:tcPr>
            <w:tcW w:w="2347" w:type="dxa"/>
            <w:tcBorders>
              <w:top w:val="nil"/>
              <w:left w:val="nil"/>
              <w:bottom w:val="nil"/>
              <w:right w:val="nil"/>
            </w:tcBorders>
            <w:shd w:val="clear" w:color="auto" w:fill="auto"/>
            <w:vAlign w:val="bottom"/>
          </w:tcPr>
          <w:p w14:paraId="357B91B2" w14:textId="6B6842E0" w:rsidR="007B1E9E" w:rsidRPr="006E5028" w:rsidRDefault="00FC5415" w:rsidP="00ED71B8">
            <w:pPr>
              <w:spacing w:after="120"/>
              <w:rPr>
                <w:rFonts w:ascii="Arial" w:hAnsi="Arial" w:cs="Arial"/>
                <w:sz w:val="20"/>
                <w:szCs w:val="20"/>
              </w:rPr>
            </w:pPr>
            <w:r>
              <w:rPr>
                <w:rFonts w:ascii="Arial" w:hAnsi="Arial" w:cs="Arial"/>
                <w:sz w:val="20"/>
                <w:szCs w:val="20"/>
              </w:rPr>
              <w:t>Eastlakes</w:t>
            </w:r>
          </w:p>
        </w:tc>
        <w:tc>
          <w:tcPr>
            <w:tcW w:w="1017" w:type="dxa"/>
            <w:tcBorders>
              <w:top w:val="nil"/>
              <w:left w:val="nil"/>
              <w:bottom w:val="nil"/>
              <w:right w:val="nil"/>
            </w:tcBorders>
            <w:shd w:val="clear" w:color="auto" w:fill="auto"/>
            <w:vAlign w:val="bottom"/>
          </w:tcPr>
          <w:p w14:paraId="6091209F"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219 </w:t>
            </w:r>
          </w:p>
        </w:tc>
        <w:tc>
          <w:tcPr>
            <w:tcW w:w="897" w:type="dxa"/>
            <w:gridSpan w:val="2"/>
            <w:tcBorders>
              <w:top w:val="nil"/>
              <w:left w:val="nil"/>
              <w:bottom w:val="nil"/>
              <w:right w:val="nil"/>
            </w:tcBorders>
            <w:shd w:val="clear" w:color="auto" w:fill="auto"/>
            <w:vAlign w:val="bottom"/>
          </w:tcPr>
          <w:p w14:paraId="3A9D4E20" w14:textId="19DA6DD5"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37.3</w:t>
            </w:r>
          </w:p>
        </w:tc>
        <w:tc>
          <w:tcPr>
            <w:tcW w:w="1017" w:type="dxa"/>
            <w:tcBorders>
              <w:top w:val="nil"/>
              <w:left w:val="nil"/>
              <w:bottom w:val="nil"/>
              <w:right w:val="nil"/>
            </w:tcBorders>
            <w:shd w:val="clear" w:color="auto" w:fill="auto"/>
            <w:vAlign w:val="bottom"/>
          </w:tcPr>
          <w:p w14:paraId="3FCAFDB6"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368 </w:t>
            </w:r>
          </w:p>
        </w:tc>
        <w:tc>
          <w:tcPr>
            <w:tcW w:w="897" w:type="dxa"/>
            <w:gridSpan w:val="2"/>
            <w:tcBorders>
              <w:top w:val="nil"/>
              <w:left w:val="nil"/>
              <w:bottom w:val="nil"/>
              <w:right w:val="nil"/>
            </w:tcBorders>
            <w:shd w:val="clear" w:color="auto" w:fill="auto"/>
            <w:vAlign w:val="bottom"/>
          </w:tcPr>
          <w:p w14:paraId="69741205" w14:textId="6BB451E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62.7</w:t>
            </w:r>
          </w:p>
        </w:tc>
        <w:tc>
          <w:tcPr>
            <w:tcW w:w="1017" w:type="dxa"/>
            <w:tcBorders>
              <w:top w:val="nil"/>
              <w:left w:val="nil"/>
              <w:bottom w:val="nil"/>
              <w:right w:val="nil"/>
            </w:tcBorders>
            <w:shd w:val="clear" w:color="auto" w:fill="auto"/>
            <w:vAlign w:val="bottom"/>
          </w:tcPr>
          <w:p w14:paraId="24E44107"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587 </w:t>
            </w:r>
          </w:p>
        </w:tc>
        <w:tc>
          <w:tcPr>
            <w:tcW w:w="1030" w:type="dxa"/>
            <w:gridSpan w:val="2"/>
            <w:tcBorders>
              <w:top w:val="nil"/>
              <w:left w:val="nil"/>
              <w:bottom w:val="nil"/>
              <w:right w:val="nil"/>
            </w:tcBorders>
            <w:shd w:val="clear" w:color="auto" w:fill="auto"/>
            <w:vAlign w:val="bottom"/>
          </w:tcPr>
          <w:p w14:paraId="639F8301" w14:textId="7FB7F13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582C391B" w14:textId="77777777" w:rsidTr="00ED71B8">
        <w:tc>
          <w:tcPr>
            <w:tcW w:w="2347" w:type="dxa"/>
            <w:tcBorders>
              <w:top w:val="nil"/>
              <w:left w:val="nil"/>
              <w:bottom w:val="nil"/>
              <w:right w:val="nil"/>
            </w:tcBorders>
            <w:shd w:val="clear" w:color="auto" w:fill="auto"/>
            <w:vAlign w:val="bottom"/>
          </w:tcPr>
          <w:p w14:paraId="1ACFFD5E"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 xml:space="preserve">Bankstown </w:t>
            </w:r>
          </w:p>
        </w:tc>
        <w:tc>
          <w:tcPr>
            <w:tcW w:w="1017" w:type="dxa"/>
            <w:tcBorders>
              <w:top w:val="nil"/>
              <w:left w:val="nil"/>
              <w:bottom w:val="nil"/>
              <w:right w:val="nil"/>
            </w:tcBorders>
            <w:shd w:val="clear" w:color="auto" w:fill="auto"/>
            <w:vAlign w:val="bottom"/>
          </w:tcPr>
          <w:p w14:paraId="3837CB80"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89 </w:t>
            </w:r>
          </w:p>
        </w:tc>
        <w:tc>
          <w:tcPr>
            <w:tcW w:w="897" w:type="dxa"/>
            <w:gridSpan w:val="2"/>
            <w:tcBorders>
              <w:top w:val="nil"/>
              <w:left w:val="nil"/>
              <w:bottom w:val="nil"/>
              <w:right w:val="nil"/>
            </w:tcBorders>
            <w:shd w:val="clear" w:color="auto" w:fill="auto"/>
            <w:vAlign w:val="bottom"/>
          </w:tcPr>
          <w:p w14:paraId="4F86CADC" w14:textId="4EAE08EC"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36.9</w:t>
            </w:r>
          </w:p>
        </w:tc>
        <w:tc>
          <w:tcPr>
            <w:tcW w:w="1017" w:type="dxa"/>
            <w:tcBorders>
              <w:top w:val="nil"/>
              <w:left w:val="nil"/>
              <w:bottom w:val="nil"/>
              <w:right w:val="nil"/>
            </w:tcBorders>
            <w:shd w:val="clear" w:color="auto" w:fill="auto"/>
            <w:vAlign w:val="bottom"/>
          </w:tcPr>
          <w:p w14:paraId="01214034"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152 </w:t>
            </w:r>
          </w:p>
        </w:tc>
        <w:tc>
          <w:tcPr>
            <w:tcW w:w="897" w:type="dxa"/>
            <w:gridSpan w:val="2"/>
            <w:tcBorders>
              <w:top w:val="nil"/>
              <w:left w:val="nil"/>
              <w:bottom w:val="nil"/>
              <w:right w:val="nil"/>
            </w:tcBorders>
            <w:shd w:val="clear" w:color="auto" w:fill="auto"/>
            <w:vAlign w:val="bottom"/>
          </w:tcPr>
          <w:p w14:paraId="73A8BC0A" w14:textId="0599314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63.1</w:t>
            </w:r>
          </w:p>
        </w:tc>
        <w:tc>
          <w:tcPr>
            <w:tcW w:w="1017" w:type="dxa"/>
            <w:tcBorders>
              <w:top w:val="nil"/>
              <w:left w:val="nil"/>
              <w:bottom w:val="nil"/>
              <w:right w:val="nil"/>
            </w:tcBorders>
            <w:shd w:val="clear" w:color="auto" w:fill="auto"/>
            <w:vAlign w:val="bottom"/>
          </w:tcPr>
          <w:p w14:paraId="2B42D1D5"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241 </w:t>
            </w:r>
          </w:p>
        </w:tc>
        <w:tc>
          <w:tcPr>
            <w:tcW w:w="1030" w:type="dxa"/>
            <w:gridSpan w:val="2"/>
            <w:tcBorders>
              <w:top w:val="nil"/>
              <w:left w:val="nil"/>
              <w:bottom w:val="nil"/>
              <w:right w:val="nil"/>
            </w:tcBorders>
            <w:shd w:val="clear" w:color="auto" w:fill="auto"/>
            <w:vAlign w:val="bottom"/>
          </w:tcPr>
          <w:p w14:paraId="3D78A3AF" w14:textId="61037D8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79B5A5C9" w14:textId="77777777" w:rsidTr="00ED71B8">
        <w:tc>
          <w:tcPr>
            <w:tcW w:w="2347" w:type="dxa"/>
            <w:tcBorders>
              <w:top w:val="nil"/>
              <w:left w:val="nil"/>
              <w:bottom w:val="nil"/>
              <w:right w:val="nil"/>
            </w:tcBorders>
            <w:shd w:val="clear" w:color="auto" w:fill="auto"/>
            <w:vAlign w:val="bottom"/>
          </w:tcPr>
          <w:p w14:paraId="3397940E"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Mt Druitt</w:t>
            </w:r>
          </w:p>
        </w:tc>
        <w:tc>
          <w:tcPr>
            <w:tcW w:w="1017" w:type="dxa"/>
            <w:tcBorders>
              <w:top w:val="nil"/>
              <w:left w:val="nil"/>
              <w:bottom w:val="nil"/>
              <w:right w:val="nil"/>
            </w:tcBorders>
            <w:shd w:val="clear" w:color="auto" w:fill="auto"/>
            <w:vAlign w:val="bottom"/>
          </w:tcPr>
          <w:p w14:paraId="5917AF5B"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211 </w:t>
            </w:r>
          </w:p>
        </w:tc>
        <w:tc>
          <w:tcPr>
            <w:tcW w:w="897" w:type="dxa"/>
            <w:gridSpan w:val="2"/>
            <w:tcBorders>
              <w:top w:val="nil"/>
              <w:left w:val="nil"/>
              <w:bottom w:val="nil"/>
              <w:right w:val="nil"/>
            </w:tcBorders>
            <w:shd w:val="clear" w:color="auto" w:fill="auto"/>
            <w:vAlign w:val="bottom"/>
          </w:tcPr>
          <w:p w14:paraId="7CAF20D4" w14:textId="5DF47C7D"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36.4</w:t>
            </w:r>
          </w:p>
        </w:tc>
        <w:tc>
          <w:tcPr>
            <w:tcW w:w="1017" w:type="dxa"/>
            <w:tcBorders>
              <w:top w:val="nil"/>
              <w:left w:val="nil"/>
              <w:bottom w:val="nil"/>
              <w:right w:val="nil"/>
            </w:tcBorders>
            <w:shd w:val="clear" w:color="auto" w:fill="auto"/>
            <w:vAlign w:val="bottom"/>
          </w:tcPr>
          <w:p w14:paraId="658B5EF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368 </w:t>
            </w:r>
          </w:p>
        </w:tc>
        <w:tc>
          <w:tcPr>
            <w:tcW w:w="897" w:type="dxa"/>
            <w:gridSpan w:val="2"/>
            <w:tcBorders>
              <w:top w:val="nil"/>
              <w:left w:val="nil"/>
              <w:bottom w:val="nil"/>
              <w:right w:val="nil"/>
            </w:tcBorders>
            <w:shd w:val="clear" w:color="auto" w:fill="auto"/>
            <w:vAlign w:val="bottom"/>
          </w:tcPr>
          <w:p w14:paraId="2EC851C0" w14:textId="0758A15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63.6</w:t>
            </w:r>
          </w:p>
        </w:tc>
        <w:tc>
          <w:tcPr>
            <w:tcW w:w="1017" w:type="dxa"/>
            <w:tcBorders>
              <w:top w:val="nil"/>
              <w:left w:val="nil"/>
              <w:bottom w:val="nil"/>
              <w:right w:val="nil"/>
            </w:tcBorders>
            <w:shd w:val="clear" w:color="auto" w:fill="auto"/>
            <w:vAlign w:val="bottom"/>
          </w:tcPr>
          <w:p w14:paraId="55F508EB"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579 </w:t>
            </w:r>
          </w:p>
        </w:tc>
        <w:tc>
          <w:tcPr>
            <w:tcW w:w="1030" w:type="dxa"/>
            <w:gridSpan w:val="2"/>
            <w:tcBorders>
              <w:top w:val="nil"/>
              <w:left w:val="nil"/>
              <w:bottom w:val="nil"/>
              <w:right w:val="nil"/>
            </w:tcBorders>
            <w:shd w:val="clear" w:color="auto" w:fill="auto"/>
            <w:vAlign w:val="bottom"/>
          </w:tcPr>
          <w:p w14:paraId="3463F4DE" w14:textId="6E31C5CA"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214DD0D4" w14:textId="77777777" w:rsidTr="00ED71B8">
        <w:tc>
          <w:tcPr>
            <w:tcW w:w="2347" w:type="dxa"/>
            <w:tcBorders>
              <w:top w:val="nil"/>
              <w:left w:val="nil"/>
              <w:bottom w:val="nil"/>
              <w:right w:val="nil"/>
            </w:tcBorders>
            <w:shd w:val="clear" w:color="auto" w:fill="auto"/>
            <w:vAlign w:val="bottom"/>
          </w:tcPr>
          <w:p w14:paraId="48A6189D"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Mullumbimby</w:t>
            </w:r>
          </w:p>
        </w:tc>
        <w:tc>
          <w:tcPr>
            <w:tcW w:w="1017" w:type="dxa"/>
            <w:tcBorders>
              <w:top w:val="nil"/>
              <w:left w:val="nil"/>
              <w:bottom w:val="nil"/>
              <w:right w:val="nil"/>
            </w:tcBorders>
            <w:shd w:val="clear" w:color="auto" w:fill="auto"/>
            <w:vAlign w:val="bottom"/>
          </w:tcPr>
          <w:p w14:paraId="270B1DF9"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48 </w:t>
            </w:r>
          </w:p>
        </w:tc>
        <w:tc>
          <w:tcPr>
            <w:tcW w:w="897" w:type="dxa"/>
            <w:gridSpan w:val="2"/>
            <w:tcBorders>
              <w:top w:val="nil"/>
              <w:left w:val="nil"/>
              <w:bottom w:val="nil"/>
              <w:right w:val="nil"/>
            </w:tcBorders>
            <w:shd w:val="clear" w:color="auto" w:fill="auto"/>
            <w:vAlign w:val="bottom"/>
          </w:tcPr>
          <w:p w14:paraId="70899240" w14:textId="067DD205"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34.5</w:t>
            </w:r>
          </w:p>
        </w:tc>
        <w:tc>
          <w:tcPr>
            <w:tcW w:w="1017" w:type="dxa"/>
            <w:tcBorders>
              <w:top w:val="nil"/>
              <w:left w:val="nil"/>
              <w:bottom w:val="nil"/>
              <w:right w:val="nil"/>
            </w:tcBorders>
            <w:shd w:val="clear" w:color="auto" w:fill="auto"/>
            <w:vAlign w:val="bottom"/>
          </w:tcPr>
          <w:p w14:paraId="68BC9550"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91 </w:t>
            </w:r>
          </w:p>
        </w:tc>
        <w:tc>
          <w:tcPr>
            <w:tcW w:w="897" w:type="dxa"/>
            <w:gridSpan w:val="2"/>
            <w:tcBorders>
              <w:top w:val="nil"/>
              <w:left w:val="nil"/>
              <w:bottom w:val="nil"/>
              <w:right w:val="nil"/>
            </w:tcBorders>
            <w:shd w:val="clear" w:color="auto" w:fill="auto"/>
            <w:vAlign w:val="bottom"/>
          </w:tcPr>
          <w:p w14:paraId="25B905D7" w14:textId="23EEB234"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65.5</w:t>
            </w:r>
          </w:p>
        </w:tc>
        <w:tc>
          <w:tcPr>
            <w:tcW w:w="1017" w:type="dxa"/>
            <w:tcBorders>
              <w:top w:val="nil"/>
              <w:left w:val="nil"/>
              <w:bottom w:val="nil"/>
              <w:right w:val="nil"/>
            </w:tcBorders>
            <w:shd w:val="clear" w:color="auto" w:fill="auto"/>
            <w:vAlign w:val="bottom"/>
          </w:tcPr>
          <w:p w14:paraId="4621D289"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139 </w:t>
            </w:r>
          </w:p>
        </w:tc>
        <w:tc>
          <w:tcPr>
            <w:tcW w:w="1030" w:type="dxa"/>
            <w:gridSpan w:val="2"/>
            <w:tcBorders>
              <w:top w:val="nil"/>
              <w:left w:val="nil"/>
              <w:bottom w:val="nil"/>
              <w:right w:val="nil"/>
            </w:tcBorders>
            <w:shd w:val="clear" w:color="auto" w:fill="auto"/>
            <w:vAlign w:val="bottom"/>
          </w:tcPr>
          <w:p w14:paraId="1A96ABE9" w14:textId="17374B10"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09C30A75" w14:textId="77777777" w:rsidTr="00ED71B8">
        <w:tc>
          <w:tcPr>
            <w:tcW w:w="2347" w:type="dxa"/>
            <w:tcBorders>
              <w:top w:val="nil"/>
              <w:left w:val="nil"/>
              <w:right w:val="nil"/>
            </w:tcBorders>
            <w:shd w:val="clear" w:color="auto" w:fill="auto"/>
            <w:vAlign w:val="bottom"/>
          </w:tcPr>
          <w:p w14:paraId="41511DEC"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Liverpool</w:t>
            </w:r>
          </w:p>
        </w:tc>
        <w:tc>
          <w:tcPr>
            <w:tcW w:w="1017" w:type="dxa"/>
            <w:tcBorders>
              <w:top w:val="nil"/>
              <w:left w:val="nil"/>
              <w:right w:val="nil"/>
            </w:tcBorders>
            <w:shd w:val="clear" w:color="auto" w:fill="auto"/>
            <w:vAlign w:val="bottom"/>
          </w:tcPr>
          <w:p w14:paraId="5FF5B675"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208 </w:t>
            </w:r>
          </w:p>
        </w:tc>
        <w:tc>
          <w:tcPr>
            <w:tcW w:w="897" w:type="dxa"/>
            <w:gridSpan w:val="2"/>
            <w:tcBorders>
              <w:top w:val="nil"/>
              <w:left w:val="nil"/>
              <w:right w:val="nil"/>
            </w:tcBorders>
            <w:shd w:val="clear" w:color="auto" w:fill="auto"/>
            <w:vAlign w:val="bottom"/>
          </w:tcPr>
          <w:p w14:paraId="70658A88" w14:textId="3F4753F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31.7</w:t>
            </w:r>
          </w:p>
        </w:tc>
        <w:tc>
          <w:tcPr>
            <w:tcW w:w="1017" w:type="dxa"/>
            <w:tcBorders>
              <w:top w:val="nil"/>
              <w:left w:val="nil"/>
              <w:right w:val="nil"/>
            </w:tcBorders>
            <w:shd w:val="clear" w:color="auto" w:fill="auto"/>
            <w:vAlign w:val="bottom"/>
          </w:tcPr>
          <w:p w14:paraId="0280700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449 </w:t>
            </w:r>
          </w:p>
        </w:tc>
        <w:tc>
          <w:tcPr>
            <w:tcW w:w="897" w:type="dxa"/>
            <w:gridSpan w:val="2"/>
            <w:tcBorders>
              <w:top w:val="nil"/>
              <w:left w:val="nil"/>
              <w:right w:val="nil"/>
            </w:tcBorders>
            <w:shd w:val="clear" w:color="auto" w:fill="auto"/>
            <w:vAlign w:val="bottom"/>
          </w:tcPr>
          <w:p w14:paraId="14578B40" w14:textId="2E6C280F"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68.3</w:t>
            </w:r>
          </w:p>
        </w:tc>
        <w:tc>
          <w:tcPr>
            <w:tcW w:w="1017" w:type="dxa"/>
            <w:tcBorders>
              <w:top w:val="nil"/>
              <w:left w:val="nil"/>
              <w:right w:val="nil"/>
            </w:tcBorders>
            <w:shd w:val="clear" w:color="auto" w:fill="auto"/>
            <w:vAlign w:val="bottom"/>
          </w:tcPr>
          <w:p w14:paraId="7D85D8A3"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657 </w:t>
            </w:r>
          </w:p>
        </w:tc>
        <w:tc>
          <w:tcPr>
            <w:tcW w:w="1030" w:type="dxa"/>
            <w:gridSpan w:val="2"/>
            <w:tcBorders>
              <w:top w:val="nil"/>
              <w:left w:val="nil"/>
              <w:right w:val="nil"/>
            </w:tcBorders>
            <w:shd w:val="clear" w:color="auto" w:fill="auto"/>
            <w:vAlign w:val="bottom"/>
          </w:tcPr>
          <w:p w14:paraId="12D4D383" w14:textId="06498352"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0CEEFC4D" w14:textId="77777777" w:rsidTr="00ED71B8">
        <w:tc>
          <w:tcPr>
            <w:tcW w:w="2347" w:type="dxa"/>
            <w:tcBorders>
              <w:top w:val="nil"/>
              <w:left w:val="nil"/>
              <w:bottom w:val="nil"/>
              <w:right w:val="nil"/>
            </w:tcBorders>
            <w:shd w:val="clear" w:color="auto" w:fill="auto"/>
            <w:vAlign w:val="bottom"/>
          </w:tcPr>
          <w:p w14:paraId="1A74D105"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Bondi Beach</w:t>
            </w:r>
          </w:p>
        </w:tc>
        <w:tc>
          <w:tcPr>
            <w:tcW w:w="1017" w:type="dxa"/>
            <w:tcBorders>
              <w:top w:val="nil"/>
              <w:left w:val="nil"/>
              <w:bottom w:val="nil"/>
              <w:right w:val="nil"/>
            </w:tcBorders>
            <w:shd w:val="clear" w:color="auto" w:fill="auto"/>
            <w:vAlign w:val="bottom"/>
          </w:tcPr>
          <w:p w14:paraId="0E836E3B"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66 </w:t>
            </w:r>
          </w:p>
        </w:tc>
        <w:tc>
          <w:tcPr>
            <w:tcW w:w="897" w:type="dxa"/>
            <w:gridSpan w:val="2"/>
            <w:tcBorders>
              <w:top w:val="nil"/>
              <w:left w:val="nil"/>
              <w:bottom w:val="nil"/>
              <w:right w:val="nil"/>
            </w:tcBorders>
            <w:shd w:val="clear" w:color="auto" w:fill="auto"/>
            <w:vAlign w:val="bottom"/>
          </w:tcPr>
          <w:p w14:paraId="632896DD" w14:textId="4D3F9949"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21.2</w:t>
            </w:r>
          </w:p>
        </w:tc>
        <w:tc>
          <w:tcPr>
            <w:tcW w:w="1017" w:type="dxa"/>
            <w:tcBorders>
              <w:top w:val="nil"/>
              <w:left w:val="nil"/>
              <w:bottom w:val="nil"/>
              <w:right w:val="nil"/>
            </w:tcBorders>
            <w:shd w:val="clear" w:color="auto" w:fill="auto"/>
            <w:vAlign w:val="bottom"/>
          </w:tcPr>
          <w:p w14:paraId="2730766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245 </w:t>
            </w:r>
          </w:p>
        </w:tc>
        <w:tc>
          <w:tcPr>
            <w:tcW w:w="897" w:type="dxa"/>
            <w:gridSpan w:val="2"/>
            <w:tcBorders>
              <w:top w:val="nil"/>
              <w:left w:val="nil"/>
              <w:bottom w:val="nil"/>
              <w:right w:val="nil"/>
            </w:tcBorders>
            <w:shd w:val="clear" w:color="auto" w:fill="auto"/>
            <w:vAlign w:val="bottom"/>
          </w:tcPr>
          <w:p w14:paraId="093BFAC9" w14:textId="1BE85DB6"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78.8</w:t>
            </w:r>
          </w:p>
        </w:tc>
        <w:tc>
          <w:tcPr>
            <w:tcW w:w="1017" w:type="dxa"/>
            <w:tcBorders>
              <w:top w:val="nil"/>
              <w:left w:val="nil"/>
              <w:bottom w:val="nil"/>
              <w:right w:val="nil"/>
            </w:tcBorders>
            <w:shd w:val="clear" w:color="auto" w:fill="auto"/>
            <w:vAlign w:val="bottom"/>
          </w:tcPr>
          <w:p w14:paraId="5D10938F"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311 </w:t>
            </w:r>
          </w:p>
        </w:tc>
        <w:tc>
          <w:tcPr>
            <w:tcW w:w="1030" w:type="dxa"/>
            <w:gridSpan w:val="2"/>
            <w:tcBorders>
              <w:top w:val="nil"/>
              <w:left w:val="nil"/>
              <w:bottom w:val="nil"/>
              <w:right w:val="nil"/>
            </w:tcBorders>
            <w:shd w:val="clear" w:color="auto" w:fill="auto"/>
            <w:vAlign w:val="bottom"/>
          </w:tcPr>
          <w:p w14:paraId="5FF9CB09" w14:textId="3C5FE0F0"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2DB19C69" w14:textId="77777777" w:rsidTr="00ED71B8">
        <w:tc>
          <w:tcPr>
            <w:tcW w:w="2347" w:type="dxa"/>
            <w:tcBorders>
              <w:top w:val="nil"/>
              <w:left w:val="nil"/>
              <w:bottom w:val="nil"/>
              <w:right w:val="nil"/>
            </w:tcBorders>
            <w:shd w:val="clear" w:color="auto" w:fill="auto"/>
            <w:vAlign w:val="bottom"/>
          </w:tcPr>
          <w:p w14:paraId="4751DC41" w14:textId="77777777" w:rsidR="007B1E9E" w:rsidRPr="006E5028" w:rsidRDefault="007B1E9E" w:rsidP="00ED71B8">
            <w:pPr>
              <w:spacing w:after="120"/>
              <w:rPr>
                <w:rFonts w:ascii="Arial" w:hAnsi="Arial" w:cs="Arial"/>
                <w:sz w:val="20"/>
                <w:szCs w:val="20"/>
              </w:rPr>
            </w:pPr>
            <w:r w:rsidRPr="006E5028">
              <w:rPr>
                <w:rFonts w:ascii="Arial" w:hAnsi="Arial" w:cs="Arial"/>
                <w:sz w:val="20"/>
                <w:szCs w:val="20"/>
              </w:rPr>
              <w:t>Central Coast</w:t>
            </w:r>
          </w:p>
        </w:tc>
        <w:tc>
          <w:tcPr>
            <w:tcW w:w="1017" w:type="dxa"/>
            <w:tcBorders>
              <w:top w:val="nil"/>
              <w:left w:val="nil"/>
              <w:bottom w:val="nil"/>
              <w:right w:val="nil"/>
            </w:tcBorders>
            <w:shd w:val="clear" w:color="auto" w:fill="auto"/>
            <w:vAlign w:val="bottom"/>
          </w:tcPr>
          <w:p w14:paraId="2A7B91FD" w14:textId="77777777" w:rsidR="007B1E9E" w:rsidRPr="006E5028" w:rsidRDefault="007B1E9E" w:rsidP="00ED71B8">
            <w:pPr>
              <w:spacing w:after="120"/>
              <w:jc w:val="right"/>
              <w:rPr>
                <w:rFonts w:ascii="Arial" w:hAnsi="Arial" w:cs="Arial"/>
                <w:sz w:val="20"/>
                <w:szCs w:val="20"/>
                <w:lang w:eastAsia="en-AU"/>
              </w:rPr>
            </w:pPr>
            <w:r w:rsidRPr="006E5028">
              <w:rPr>
                <w:rFonts w:ascii="Arial" w:hAnsi="Arial" w:cs="Arial"/>
                <w:sz w:val="20"/>
                <w:szCs w:val="20"/>
              </w:rPr>
              <w:t xml:space="preserve">24 </w:t>
            </w:r>
          </w:p>
        </w:tc>
        <w:tc>
          <w:tcPr>
            <w:tcW w:w="897" w:type="dxa"/>
            <w:gridSpan w:val="2"/>
            <w:tcBorders>
              <w:top w:val="nil"/>
              <w:left w:val="nil"/>
              <w:bottom w:val="nil"/>
              <w:right w:val="nil"/>
            </w:tcBorders>
            <w:shd w:val="clear" w:color="auto" w:fill="auto"/>
            <w:vAlign w:val="bottom"/>
          </w:tcPr>
          <w:p w14:paraId="619C71B9" w14:textId="45453E83"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4.4</w:t>
            </w:r>
          </w:p>
        </w:tc>
        <w:tc>
          <w:tcPr>
            <w:tcW w:w="1017" w:type="dxa"/>
            <w:tcBorders>
              <w:top w:val="nil"/>
              <w:left w:val="nil"/>
              <w:bottom w:val="nil"/>
              <w:right w:val="nil"/>
            </w:tcBorders>
            <w:shd w:val="clear" w:color="auto" w:fill="auto"/>
            <w:vAlign w:val="bottom"/>
          </w:tcPr>
          <w:p w14:paraId="49C3A5BE"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526 </w:t>
            </w:r>
          </w:p>
        </w:tc>
        <w:tc>
          <w:tcPr>
            <w:tcW w:w="897" w:type="dxa"/>
            <w:gridSpan w:val="2"/>
            <w:tcBorders>
              <w:top w:val="nil"/>
              <w:left w:val="nil"/>
              <w:bottom w:val="nil"/>
              <w:right w:val="nil"/>
            </w:tcBorders>
            <w:shd w:val="clear" w:color="auto" w:fill="auto"/>
            <w:vAlign w:val="bottom"/>
          </w:tcPr>
          <w:p w14:paraId="71BA3433" w14:textId="0C7C13F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95.6</w:t>
            </w:r>
          </w:p>
        </w:tc>
        <w:tc>
          <w:tcPr>
            <w:tcW w:w="1017" w:type="dxa"/>
            <w:tcBorders>
              <w:top w:val="nil"/>
              <w:left w:val="nil"/>
              <w:bottom w:val="nil"/>
              <w:right w:val="nil"/>
            </w:tcBorders>
            <w:shd w:val="clear" w:color="auto" w:fill="auto"/>
            <w:vAlign w:val="bottom"/>
          </w:tcPr>
          <w:p w14:paraId="0F7181FD" w14:textId="77777777"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 xml:space="preserve">550 </w:t>
            </w:r>
          </w:p>
        </w:tc>
        <w:tc>
          <w:tcPr>
            <w:tcW w:w="1030" w:type="dxa"/>
            <w:gridSpan w:val="2"/>
            <w:tcBorders>
              <w:top w:val="nil"/>
              <w:left w:val="nil"/>
              <w:bottom w:val="nil"/>
              <w:right w:val="nil"/>
            </w:tcBorders>
            <w:shd w:val="clear" w:color="auto" w:fill="auto"/>
            <w:vAlign w:val="bottom"/>
          </w:tcPr>
          <w:p w14:paraId="10948B53" w14:textId="0F15AAB1" w:rsidR="007B1E9E" w:rsidRPr="006E5028" w:rsidRDefault="007B1E9E" w:rsidP="00ED71B8">
            <w:pPr>
              <w:spacing w:after="120"/>
              <w:jc w:val="right"/>
              <w:rPr>
                <w:rFonts w:ascii="Arial" w:hAnsi="Arial" w:cs="Arial"/>
                <w:sz w:val="20"/>
                <w:szCs w:val="20"/>
              </w:rPr>
            </w:pPr>
            <w:r w:rsidRPr="006E5028">
              <w:rPr>
                <w:rFonts w:ascii="Arial" w:hAnsi="Arial" w:cs="Arial"/>
                <w:sz w:val="20"/>
                <w:szCs w:val="20"/>
              </w:rPr>
              <w:t>100.0</w:t>
            </w:r>
          </w:p>
        </w:tc>
      </w:tr>
      <w:tr w:rsidR="007B1E9E" w:rsidRPr="006E5028" w14:paraId="1D1ACC5A" w14:textId="77777777" w:rsidTr="00ED71B8">
        <w:tc>
          <w:tcPr>
            <w:tcW w:w="2347" w:type="dxa"/>
            <w:tcBorders>
              <w:top w:val="single" w:sz="4" w:space="0" w:color="auto"/>
              <w:left w:val="nil"/>
              <w:bottom w:val="single" w:sz="4" w:space="0" w:color="auto"/>
              <w:right w:val="nil"/>
            </w:tcBorders>
            <w:shd w:val="clear" w:color="auto" w:fill="auto"/>
            <w:vAlign w:val="bottom"/>
          </w:tcPr>
          <w:p w14:paraId="11CA36E6" w14:textId="77777777" w:rsidR="007B1E9E" w:rsidRPr="006E5028" w:rsidRDefault="007B1E9E" w:rsidP="004549D0">
            <w:pPr>
              <w:spacing w:after="120"/>
              <w:rPr>
                <w:rFonts w:ascii="Arial" w:hAnsi="Arial" w:cs="Arial"/>
                <w:b/>
                <w:sz w:val="20"/>
                <w:szCs w:val="20"/>
              </w:rPr>
            </w:pPr>
            <w:r w:rsidRPr="006E5028">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vAlign w:val="bottom"/>
          </w:tcPr>
          <w:p w14:paraId="15A8C55D"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1,615 </w:t>
            </w:r>
          </w:p>
        </w:tc>
        <w:tc>
          <w:tcPr>
            <w:tcW w:w="897" w:type="dxa"/>
            <w:gridSpan w:val="2"/>
            <w:tcBorders>
              <w:top w:val="single" w:sz="4" w:space="0" w:color="auto"/>
              <w:left w:val="nil"/>
              <w:bottom w:val="single" w:sz="4" w:space="0" w:color="auto"/>
              <w:right w:val="nil"/>
            </w:tcBorders>
            <w:shd w:val="clear" w:color="auto" w:fill="auto"/>
            <w:vAlign w:val="bottom"/>
          </w:tcPr>
          <w:p w14:paraId="06A82FEB" w14:textId="4D420D3C"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34.0</w:t>
            </w:r>
          </w:p>
        </w:tc>
        <w:tc>
          <w:tcPr>
            <w:tcW w:w="1017" w:type="dxa"/>
            <w:tcBorders>
              <w:top w:val="single" w:sz="4" w:space="0" w:color="auto"/>
              <w:left w:val="nil"/>
              <w:bottom w:val="single" w:sz="4" w:space="0" w:color="auto"/>
              <w:right w:val="nil"/>
            </w:tcBorders>
            <w:shd w:val="clear" w:color="auto" w:fill="auto"/>
            <w:vAlign w:val="bottom"/>
          </w:tcPr>
          <w:p w14:paraId="7D430782"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3,140 </w:t>
            </w:r>
          </w:p>
        </w:tc>
        <w:tc>
          <w:tcPr>
            <w:tcW w:w="897" w:type="dxa"/>
            <w:gridSpan w:val="2"/>
            <w:tcBorders>
              <w:top w:val="single" w:sz="4" w:space="0" w:color="auto"/>
              <w:left w:val="nil"/>
              <w:bottom w:val="single" w:sz="4" w:space="0" w:color="auto"/>
              <w:right w:val="nil"/>
            </w:tcBorders>
            <w:shd w:val="clear" w:color="auto" w:fill="auto"/>
            <w:vAlign w:val="bottom"/>
          </w:tcPr>
          <w:p w14:paraId="0F840ED3" w14:textId="7A0294D4"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66.0</w:t>
            </w:r>
          </w:p>
        </w:tc>
        <w:tc>
          <w:tcPr>
            <w:tcW w:w="1017" w:type="dxa"/>
            <w:tcBorders>
              <w:top w:val="single" w:sz="4" w:space="0" w:color="auto"/>
              <w:left w:val="nil"/>
              <w:bottom w:val="single" w:sz="4" w:space="0" w:color="auto"/>
              <w:right w:val="nil"/>
            </w:tcBorders>
            <w:shd w:val="clear" w:color="auto" w:fill="auto"/>
            <w:vAlign w:val="bottom"/>
          </w:tcPr>
          <w:p w14:paraId="58396D39" w14:textId="77777777"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 xml:space="preserve">4,755 </w:t>
            </w:r>
          </w:p>
        </w:tc>
        <w:tc>
          <w:tcPr>
            <w:tcW w:w="1030" w:type="dxa"/>
            <w:gridSpan w:val="2"/>
            <w:tcBorders>
              <w:top w:val="single" w:sz="4" w:space="0" w:color="auto"/>
              <w:left w:val="nil"/>
              <w:bottom w:val="single" w:sz="4" w:space="0" w:color="auto"/>
              <w:right w:val="nil"/>
            </w:tcBorders>
            <w:shd w:val="clear" w:color="auto" w:fill="auto"/>
            <w:vAlign w:val="bottom"/>
          </w:tcPr>
          <w:p w14:paraId="2E2002DE" w14:textId="501487A5" w:rsidR="007B1E9E" w:rsidRPr="006E5028" w:rsidRDefault="007B1E9E" w:rsidP="004549D0">
            <w:pPr>
              <w:spacing w:after="120"/>
              <w:jc w:val="right"/>
              <w:rPr>
                <w:rFonts w:ascii="Arial" w:hAnsi="Arial" w:cs="Arial"/>
                <w:b/>
                <w:sz w:val="20"/>
                <w:szCs w:val="20"/>
              </w:rPr>
            </w:pPr>
            <w:r w:rsidRPr="006E5028">
              <w:rPr>
                <w:rFonts w:ascii="Arial" w:hAnsi="Arial" w:cs="Arial"/>
                <w:b/>
                <w:sz w:val="20"/>
                <w:szCs w:val="20"/>
              </w:rPr>
              <w:t>100.0</w:t>
            </w:r>
          </w:p>
        </w:tc>
      </w:tr>
    </w:tbl>
    <w:p w14:paraId="281E5A09" w14:textId="77777777" w:rsidR="007B1E9E" w:rsidRPr="00244659" w:rsidRDefault="007B1E9E" w:rsidP="00A6107F">
      <w:pPr>
        <w:pStyle w:val="Tablenotes"/>
        <w:spacing w:after="0"/>
      </w:pPr>
      <w:r w:rsidRPr="00244659">
        <w:t>Source: FACS IDFVS portal datasets 2015-16 to 2016-17</w:t>
      </w:r>
    </w:p>
    <w:p w14:paraId="2F70CDBB" w14:textId="77777777" w:rsidR="007B1E9E" w:rsidRPr="0040676F" w:rsidRDefault="007B1E9E" w:rsidP="00A6107F">
      <w:pPr>
        <w:pStyle w:val="Tablenotes"/>
        <w:spacing w:after="0"/>
      </w:pPr>
      <w:r w:rsidRPr="00244659">
        <w:t>Note: Port Macquarie Hastings includes Port Macquarie, Kempsey and Taree</w:t>
      </w:r>
    </w:p>
    <w:p w14:paraId="15915D32" w14:textId="77777777" w:rsidR="007B1E9E" w:rsidRPr="00244659" w:rsidRDefault="007B1E9E" w:rsidP="00E915F8">
      <w:pPr>
        <w:pStyle w:val="Heading3"/>
      </w:pPr>
      <w:r w:rsidRPr="00244659">
        <w:t>Victims with a disability</w:t>
      </w:r>
    </w:p>
    <w:p w14:paraId="04B10DFA" w14:textId="7AB403B8" w:rsidR="007B1E9E" w:rsidRPr="00244659" w:rsidRDefault="007B1E9E" w:rsidP="007F6747">
      <w:pPr>
        <w:pStyle w:val="BodyText"/>
      </w:pPr>
      <w:r w:rsidRPr="00244659">
        <w:t xml:space="preserve">Domestic violence victims with a disability are also a program target population with 9.0% (n=430) of IDFVS clients identifying they have a disability, </w:t>
      </w:r>
      <w:r w:rsidRPr="00244659">
        <w:fldChar w:fldCharType="begin"/>
      </w:r>
      <w:r w:rsidRPr="00244659">
        <w:instrText xml:space="preserve"> REF _Ref508223618 \h </w:instrText>
      </w:r>
      <w:r w:rsidRPr="00244659">
        <w:fldChar w:fldCharType="separate"/>
      </w:r>
      <w:r w:rsidR="001B23E5" w:rsidRPr="00244659">
        <w:t xml:space="preserve">Table </w:t>
      </w:r>
      <w:r w:rsidR="001B23E5">
        <w:rPr>
          <w:noProof/>
        </w:rPr>
        <w:t>13</w:t>
      </w:r>
      <w:r w:rsidRPr="00244659">
        <w:fldChar w:fldCharType="end"/>
      </w:r>
      <w:r w:rsidRPr="00244659">
        <w:t xml:space="preserve">. As for other client profiles the proportions were consistent across most projects, many above the overall average and the highest proportion reported at </w:t>
      </w:r>
      <w:r w:rsidR="00FC5415">
        <w:t>Eastlakes</w:t>
      </w:r>
      <w:r w:rsidRPr="00244659">
        <w:t xml:space="preserve"> with 15.0% (n=87).</w:t>
      </w:r>
      <w:bookmarkStart w:id="68" w:name="_Toc499642725"/>
    </w:p>
    <w:p w14:paraId="1771D5E3" w14:textId="5D04375B" w:rsidR="007B1E9E" w:rsidRPr="00244659" w:rsidRDefault="007B1E9E" w:rsidP="00E915F8">
      <w:pPr>
        <w:pStyle w:val="Captiontable"/>
      </w:pPr>
      <w:bookmarkStart w:id="69" w:name="_Ref508223618"/>
      <w:bookmarkStart w:id="70" w:name="_Toc52799874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13</w:t>
      </w:r>
      <w:r w:rsidR="00324B11">
        <w:rPr>
          <w:noProof/>
        </w:rPr>
        <w:fldChar w:fldCharType="end"/>
      </w:r>
      <w:bookmarkEnd w:id="69"/>
      <w:r w:rsidRPr="00244659">
        <w:t>: Clients identifying they have a disability</w:t>
      </w:r>
      <w:bookmarkEnd w:id="68"/>
      <w:bookmarkEnd w:id="70"/>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325"/>
        <w:gridCol w:w="1017"/>
        <w:gridCol w:w="791"/>
        <w:gridCol w:w="114"/>
        <w:gridCol w:w="1017"/>
        <w:gridCol w:w="791"/>
        <w:gridCol w:w="114"/>
        <w:gridCol w:w="1017"/>
        <w:gridCol w:w="922"/>
        <w:gridCol w:w="114"/>
      </w:tblGrid>
      <w:tr w:rsidR="007B1E9E" w:rsidRPr="00EB12CF" w14:paraId="5EDE6A1C" w14:textId="77777777" w:rsidTr="00ED71B8">
        <w:trPr>
          <w:gridAfter w:val="1"/>
          <w:wAfter w:w="114" w:type="dxa"/>
          <w:cantSplit/>
          <w:tblHeader/>
        </w:trPr>
        <w:tc>
          <w:tcPr>
            <w:tcW w:w="2325" w:type="dxa"/>
            <w:tcBorders>
              <w:top w:val="single" w:sz="4" w:space="0" w:color="auto"/>
            </w:tcBorders>
            <w:shd w:val="clear" w:color="auto" w:fill="FFFFFF" w:themeFill="background1"/>
          </w:tcPr>
          <w:p w14:paraId="0527236F" w14:textId="77777777" w:rsidR="007B1E9E" w:rsidRPr="00EB12CF" w:rsidRDefault="007B1E9E" w:rsidP="00ED71B8">
            <w:pPr>
              <w:spacing w:after="120"/>
              <w:rPr>
                <w:rFonts w:ascii="Arial" w:hAnsi="Arial" w:cs="Arial"/>
                <w:b/>
                <w:sz w:val="20"/>
                <w:szCs w:val="20"/>
              </w:rPr>
            </w:pPr>
            <w:r w:rsidRPr="00EB12CF">
              <w:rPr>
                <w:rFonts w:ascii="Arial" w:hAnsi="Arial" w:cs="Arial"/>
                <w:b/>
                <w:sz w:val="20"/>
                <w:szCs w:val="20"/>
              </w:rPr>
              <w:t>Project</w:t>
            </w:r>
          </w:p>
        </w:tc>
        <w:tc>
          <w:tcPr>
            <w:tcW w:w="1808" w:type="dxa"/>
            <w:gridSpan w:val="2"/>
            <w:tcBorders>
              <w:top w:val="single" w:sz="4" w:space="0" w:color="auto"/>
            </w:tcBorders>
            <w:shd w:val="clear" w:color="auto" w:fill="FFFFFF" w:themeFill="background1"/>
            <w:vAlign w:val="center"/>
          </w:tcPr>
          <w:p w14:paraId="4987151E"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Yes</w:t>
            </w:r>
          </w:p>
        </w:tc>
        <w:tc>
          <w:tcPr>
            <w:tcW w:w="1922" w:type="dxa"/>
            <w:gridSpan w:val="3"/>
            <w:tcBorders>
              <w:top w:val="single" w:sz="4" w:space="0" w:color="auto"/>
            </w:tcBorders>
            <w:shd w:val="clear" w:color="auto" w:fill="FFFFFF" w:themeFill="background1"/>
            <w:vAlign w:val="center"/>
          </w:tcPr>
          <w:p w14:paraId="5E41F7CA"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No</w:t>
            </w:r>
          </w:p>
        </w:tc>
        <w:tc>
          <w:tcPr>
            <w:tcW w:w="2053" w:type="dxa"/>
            <w:gridSpan w:val="3"/>
            <w:tcBorders>
              <w:top w:val="single" w:sz="4" w:space="0" w:color="auto"/>
            </w:tcBorders>
            <w:shd w:val="clear" w:color="auto" w:fill="FFFFFF" w:themeFill="background1"/>
          </w:tcPr>
          <w:p w14:paraId="23CBDCB2" w14:textId="77777777" w:rsidR="007B1E9E" w:rsidRPr="00EB12CF" w:rsidRDefault="007B1E9E" w:rsidP="00ED71B8">
            <w:pPr>
              <w:spacing w:after="120"/>
              <w:jc w:val="center"/>
              <w:rPr>
                <w:rFonts w:ascii="Arial" w:hAnsi="Arial" w:cs="Arial"/>
                <w:b/>
                <w:sz w:val="20"/>
                <w:szCs w:val="20"/>
              </w:rPr>
            </w:pPr>
            <w:r w:rsidRPr="00EB12CF">
              <w:rPr>
                <w:rFonts w:ascii="Arial" w:hAnsi="Arial" w:cs="Arial"/>
                <w:b/>
                <w:sz w:val="20"/>
                <w:szCs w:val="20"/>
              </w:rPr>
              <w:t>Total</w:t>
            </w:r>
          </w:p>
        </w:tc>
      </w:tr>
      <w:tr w:rsidR="007B1E9E" w:rsidRPr="00EB12CF" w14:paraId="11142625" w14:textId="77777777" w:rsidTr="00ED71B8">
        <w:trPr>
          <w:cantSplit/>
          <w:tblHeader/>
        </w:trPr>
        <w:tc>
          <w:tcPr>
            <w:tcW w:w="2325" w:type="dxa"/>
            <w:tcBorders>
              <w:bottom w:val="single" w:sz="4" w:space="0" w:color="auto"/>
            </w:tcBorders>
            <w:shd w:val="clear" w:color="auto" w:fill="FFFFFF" w:themeFill="background1"/>
          </w:tcPr>
          <w:p w14:paraId="15999F06" w14:textId="77777777" w:rsidR="007B1E9E" w:rsidRPr="00EB12CF"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41765D68" w14:textId="0FFAA24A"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905" w:type="dxa"/>
            <w:gridSpan w:val="2"/>
            <w:tcBorders>
              <w:bottom w:val="single" w:sz="4" w:space="0" w:color="auto"/>
            </w:tcBorders>
            <w:shd w:val="clear" w:color="auto" w:fill="FFFFFF" w:themeFill="background1"/>
          </w:tcPr>
          <w:p w14:paraId="74EA2968"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c>
          <w:tcPr>
            <w:tcW w:w="1017" w:type="dxa"/>
            <w:tcBorders>
              <w:bottom w:val="single" w:sz="4" w:space="0" w:color="auto"/>
            </w:tcBorders>
            <w:shd w:val="clear" w:color="auto" w:fill="FFFFFF" w:themeFill="background1"/>
          </w:tcPr>
          <w:p w14:paraId="564377B0" w14:textId="6EF8A543"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905" w:type="dxa"/>
            <w:gridSpan w:val="2"/>
            <w:tcBorders>
              <w:bottom w:val="single" w:sz="4" w:space="0" w:color="auto"/>
            </w:tcBorders>
            <w:shd w:val="clear" w:color="auto" w:fill="FFFFFF" w:themeFill="background1"/>
          </w:tcPr>
          <w:p w14:paraId="75536CFB"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c>
          <w:tcPr>
            <w:tcW w:w="1017" w:type="dxa"/>
            <w:tcBorders>
              <w:bottom w:val="single" w:sz="4" w:space="0" w:color="auto"/>
            </w:tcBorders>
            <w:shd w:val="clear" w:color="auto" w:fill="FFFFFF" w:themeFill="background1"/>
          </w:tcPr>
          <w:p w14:paraId="1C88D56B" w14:textId="2B0420E2"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Clients</w:t>
            </w:r>
            <w:r w:rsidR="003D3474">
              <w:rPr>
                <w:rFonts w:ascii="Arial" w:hAnsi="Arial" w:cs="Arial"/>
                <w:b/>
                <w:sz w:val="20"/>
                <w:szCs w:val="20"/>
              </w:rPr>
              <w:t xml:space="preserve"> n</w:t>
            </w:r>
          </w:p>
        </w:tc>
        <w:tc>
          <w:tcPr>
            <w:tcW w:w="1036" w:type="dxa"/>
            <w:gridSpan w:val="2"/>
            <w:tcBorders>
              <w:bottom w:val="single" w:sz="4" w:space="0" w:color="auto"/>
            </w:tcBorders>
            <w:shd w:val="clear" w:color="auto" w:fill="FFFFFF" w:themeFill="background1"/>
          </w:tcPr>
          <w:p w14:paraId="487023A4"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w:t>
            </w:r>
          </w:p>
        </w:tc>
      </w:tr>
      <w:tr w:rsidR="007B1E9E" w:rsidRPr="00EB12CF" w14:paraId="78FB9924" w14:textId="77777777" w:rsidTr="00ED71B8">
        <w:tc>
          <w:tcPr>
            <w:tcW w:w="2325" w:type="dxa"/>
            <w:tcBorders>
              <w:top w:val="nil"/>
              <w:left w:val="nil"/>
              <w:bottom w:val="nil"/>
              <w:right w:val="nil"/>
            </w:tcBorders>
            <w:shd w:val="clear" w:color="auto" w:fill="auto"/>
          </w:tcPr>
          <w:p w14:paraId="4D080B91" w14:textId="4C49B1E1" w:rsidR="007B1E9E" w:rsidRPr="00EB12CF" w:rsidRDefault="00FC5415" w:rsidP="00ED71B8">
            <w:pPr>
              <w:spacing w:after="120"/>
              <w:rPr>
                <w:rFonts w:ascii="Arial" w:hAnsi="Arial" w:cs="Arial"/>
                <w:sz w:val="20"/>
                <w:szCs w:val="20"/>
              </w:rPr>
            </w:pPr>
            <w:r>
              <w:rPr>
                <w:rFonts w:ascii="Arial" w:hAnsi="Arial" w:cs="Arial"/>
                <w:sz w:val="20"/>
                <w:szCs w:val="20"/>
              </w:rPr>
              <w:t>Eastlakes</w:t>
            </w:r>
            <w:r w:rsidR="007B1E9E" w:rsidRPr="00EB12CF">
              <w:rPr>
                <w:rFonts w:ascii="Arial" w:hAnsi="Arial" w:cs="Arial"/>
                <w:sz w:val="20"/>
                <w:szCs w:val="20"/>
              </w:rPr>
              <w:t xml:space="preserve"> </w:t>
            </w:r>
          </w:p>
        </w:tc>
        <w:tc>
          <w:tcPr>
            <w:tcW w:w="1017" w:type="dxa"/>
            <w:tcBorders>
              <w:top w:val="nil"/>
              <w:left w:val="nil"/>
              <w:bottom w:val="nil"/>
              <w:right w:val="nil"/>
            </w:tcBorders>
            <w:shd w:val="clear" w:color="auto" w:fill="auto"/>
          </w:tcPr>
          <w:p w14:paraId="48B0A75F"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87 </w:t>
            </w:r>
          </w:p>
        </w:tc>
        <w:tc>
          <w:tcPr>
            <w:tcW w:w="905" w:type="dxa"/>
            <w:gridSpan w:val="2"/>
            <w:tcBorders>
              <w:top w:val="nil"/>
              <w:left w:val="nil"/>
              <w:bottom w:val="nil"/>
              <w:right w:val="nil"/>
            </w:tcBorders>
            <w:shd w:val="clear" w:color="auto" w:fill="auto"/>
          </w:tcPr>
          <w:p w14:paraId="3C11BE5B" w14:textId="4239E93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15.0</w:t>
            </w:r>
          </w:p>
        </w:tc>
        <w:tc>
          <w:tcPr>
            <w:tcW w:w="1017" w:type="dxa"/>
            <w:tcBorders>
              <w:top w:val="nil"/>
              <w:left w:val="nil"/>
              <w:bottom w:val="nil"/>
              <w:right w:val="nil"/>
            </w:tcBorders>
            <w:shd w:val="clear" w:color="auto" w:fill="auto"/>
          </w:tcPr>
          <w:p w14:paraId="0FC0708B"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493 </w:t>
            </w:r>
          </w:p>
        </w:tc>
        <w:tc>
          <w:tcPr>
            <w:tcW w:w="905" w:type="dxa"/>
            <w:gridSpan w:val="2"/>
            <w:tcBorders>
              <w:top w:val="nil"/>
              <w:left w:val="nil"/>
              <w:bottom w:val="nil"/>
              <w:right w:val="nil"/>
            </w:tcBorders>
            <w:shd w:val="clear" w:color="auto" w:fill="auto"/>
          </w:tcPr>
          <w:p w14:paraId="64AA42E9" w14:textId="40E521D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85.0</w:t>
            </w:r>
          </w:p>
        </w:tc>
        <w:tc>
          <w:tcPr>
            <w:tcW w:w="1017" w:type="dxa"/>
            <w:tcBorders>
              <w:top w:val="nil"/>
              <w:left w:val="nil"/>
              <w:bottom w:val="nil"/>
              <w:right w:val="nil"/>
            </w:tcBorders>
            <w:shd w:val="clear" w:color="auto" w:fill="auto"/>
          </w:tcPr>
          <w:p w14:paraId="72D5CA3F"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580 </w:t>
            </w:r>
          </w:p>
        </w:tc>
        <w:tc>
          <w:tcPr>
            <w:tcW w:w="1036" w:type="dxa"/>
            <w:gridSpan w:val="2"/>
            <w:tcBorders>
              <w:top w:val="nil"/>
              <w:left w:val="nil"/>
              <w:bottom w:val="nil"/>
              <w:right w:val="nil"/>
            </w:tcBorders>
            <w:shd w:val="clear" w:color="auto" w:fill="auto"/>
          </w:tcPr>
          <w:p w14:paraId="0EBCB86B" w14:textId="4E131AB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0C21BC5" w14:textId="77777777" w:rsidTr="00ED71B8">
        <w:tc>
          <w:tcPr>
            <w:tcW w:w="2325" w:type="dxa"/>
            <w:tcBorders>
              <w:top w:val="nil"/>
              <w:left w:val="nil"/>
              <w:bottom w:val="nil"/>
              <w:right w:val="nil"/>
            </w:tcBorders>
            <w:shd w:val="clear" w:color="auto" w:fill="auto"/>
          </w:tcPr>
          <w:p w14:paraId="672EE3BA"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Catholic Care </w:t>
            </w:r>
          </w:p>
        </w:tc>
        <w:tc>
          <w:tcPr>
            <w:tcW w:w="1017" w:type="dxa"/>
            <w:tcBorders>
              <w:top w:val="nil"/>
              <w:left w:val="nil"/>
              <w:bottom w:val="nil"/>
              <w:right w:val="nil"/>
            </w:tcBorders>
            <w:shd w:val="clear" w:color="auto" w:fill="auto"/>
          </w:tcPr>
          <w:p w14:paraId="0CE334E9"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8 </w:t>
            </w:r>
          </w:p>
        </w:tc>
        <w:tc>
          <w:tcPr>
            <w:tcW w:w="905" w:type="dxa"/>
            <w:gridSpan w:val="2"/>
            <w:tcBorders>
              <w:top w:val="nil"/>
              <w:left w:val="nil"/>
              <w:bottom w:val="nil"/>
              <w:right w:val="nil"/>
            </w:tcBorders>
            <w:shd w:val="clear" w:color="auto" w:fill="auto"/>
          </w:tcPr>
          <w:p w14:paraId="03717610" w14:textId="4DF3AE6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14.5</w:t>
            </w:r>
          </w:p>
        </w:tc>
        <w:tc>
          <w:tcPr>
            <w:tcW w:w="1017" w:type="dxa"/>
            <w:tcBorders>
              <w:top w:val="nil"/>
              <w:left w:val="nil"/>
              <w:bottom w:val="nil"/>
              <w:right w:val="nil"/>
            </w:tcBorders>
            <w:shd w:val="clear" w:color="auto" w:fill="auto"/>
          </w:tcPr>
          <w:p w14:paraId="32CAE5C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47 </w:t>
            </w:r>
          </w:p>
        </w:tc>
        <w:tc>
          <w:tcPr>
            <w:tcW w:w="905" w:type="dxa"/>
            <w:gridSpan w:val="2"/>
            <w:tcBorders>
              <w:top w:val="nil"/>
              <w:left w:val="nil"/>
              <w:bottom w:val="nil"/>
              <w:right w:val="nil"/>
            </w:tcBorders>
            <w:shd w:val="clear" w:color="auto" w:fill="auto"/>
          </w:tcPr>
          <w:p w14:paraId="2CDD01D2" w14:textId="18765E71"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85.5</w:t>
            </w:r>
          </w:p>
        </w:tc>
        <w:tc>
          <w:tcPr>
            <w:tcW w:w="1017" w:type="dxa"/>
            <w:tcBorders>
              <w:top w:val="nil"/>
              <w:left w:val="nil"/>
              <w:bottom w:val="nil"/>
              <w:right w:val="nil"/>
            </w:tcBorders>
            <w:shd w:val="clear" w:color="auto" w:fill="auto"/>
          </w:tcPr>
          <w:p w14:paraId="359B8D9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 </w:t>
            </w:r>
          </w:p>
        </w:tc>
        <w:tc>
          <w:tcPr>
            <w:tcW w:w="1036" w:type="dxa"/>
            <w:gridSpan w:val="2"/>
            <w:tcBorders>
              <w:top w:val="nil"/>
              <w:left w:val="nil"/>
              <w:bottom w:val="nil"/>
              <w:right w:val="nil"/>
            </w:tcBorders>
            <w:shd w:val="clear" w:color="auto" w:fill="auto"/>
          </w:tcPr>
          <w:p w14:paraId="2B92909A" w14:textId="1011D14C"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26B85E5C" w14:textId="77777777" w:rsidTr="00ED71B8">
        <w:tc>
          <w:tcPr>
            <w:tcW w:w="2325" w:type="dxa"/>
            <w:tcBorders>
              <w:top w:val="nil"/>
              <w:left w:val="nil"/>
              <w:bottom w:val="nil"/>
              <w:right w:val="nil"/>
            </w:tcBorders>
            <w:shd w:val="clear" w:color="auto" w:fill="auto"/>
          </w:tcPr>
          <w:p w14:paraId="21B01468"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7B0BAA53"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17 </w:t>
            </w:r>
          </w:p>
        </w:tc>
        <w:tc>
          <w:tcPr>
            <w:tcW w:w="905" w:type="dxa"/>
            <w:gridSpan w:val="2"/>
            <w:tcBorders>
              <w:top w:val="nil"/>
              <w:left w:val="nil"/>
              <w:bottom w:val="nil"/>
              <w:right w:val="nil"/>
            </w:tcBorders>
            <w:shd w:val="clear" w:color="auto" w:fill="auto"/>
          </w:tcPr>
          <w:p w14:paraId="09923C79" w14:textId="1697059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12.3</w:t>
            </w:r>
          </w:p>
        </w:tc>
        <w:tc>
          <w:tcPr>
            <w:tcW w:w="1017" w:type="dxa"/>
            <w:tcBorders>
              <w:top w:val="nil"/>
              <w:left w:val="nil"/>
              <w:bottom w:val="nil"/>
              <w:right w:val="nil"/>
            </w:tcBorders>
            <w:shd w:val="clear" w:color="auto" w:fill="auto"/>
          </w:tcPr>
          <w:p w14:paraId="4A26AD6C"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121 </w:t>
            </w:r>
          </w:p>
        </w:tc>
        <w:tc>
          <w:tcPr>
            <w:tcW w:w="905" w:type="dxa"/>
            <w:gridSpan w:val="2"/>
            <w:tcBorders>
              <w:top w:val="nil"/>
              <w:left w:val="nil"/>
              <w:bottom w:val="nil"/>
              <w:right w:val="nil"/>
            </w:tcBorders>
            <w:shd w:val="clear" w:color="auto" w:fill="auto"/>
          </w:tcPr>
          <w:p w14:paraId="48D7DC4E" w14:textId="3ABE0F14"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87.7</w:t>
            </w:r>
          </w:p>
        </w:tc>
        <w:tc>
          <w:tcPr>
            <w:tcW w:w="1017" w:type="dxa"/>
            <w:tcBorders>
              <w:top w:val="nil"/>
              <w:left w:val="nil"/>
              <w:bottom w:val="nil"/>
              <w:right w:val="nil"/>
            </w:tcBorders>
            <w:shd w:val="clear" w:color="auto" w:fill="auto"/>
          </w:tcPr>
          <w:p w14:paraId="1C2B6E89"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138 </w:t>
            </w:r>
          </w:p>
        </w:tc>
        <w:tc>
          <w:tcPr>
            <w:tcW w:w="1036" w:type="dxa"/>
            <w:gridSpan w:val="2"/>
            <w:tcBorders>
              <w:top w:val="nil"/>
              <w:left w:val="nil"/>
              <w:bottom w:val="nil"/>
              <w:right w:val="nil"/>
            </w:tcBorders>
            <w:shd w:val="clear" w:color="auto" w:fill="auto"/>
          </w:tcPr>
          <w:p w14:paraId="493C3B36" w14:textId="285545F6"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F75B752" w14:textId="77777777" w:rsidTr="00ED71B8">
        <w:tc>
          <w:tcPr>
            <w:tcW w:w="2325" w:type="dxa"/>
            <w:tcBorders>
              <w:top w:val="nil"/>
              <w:left w:val="nil"/>
              <w:bottom w:val="nil"/>
              <w:right w:val="nil"/>
            </w:tcBorders>
            <w:shd w:val="clear" w:color="auto" w:fill="auto"/>
          </w:tcPr>
          <w:p w14:paraId="0A08BDCD"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Nowra</w:t>
            </w:r>
          </w:p>
        </w:tc>
        <w:tc>
          <w:tcPr>
            <w:tcW w:w="1017" w:type="dxa"/>
            <w:tcBorders>
              <w:top w:val="nil"/>
              <w:left w:val="nil"/>
              <w:bottom w:val="nil"/>
              <w:right w:val="nil"/>
            </w:tcBorders>
            <w:shd w:val="clear" w:color="auto" w:fill="auto"/>
          </w:tcPr>
          <w:p w14:paraId="0C6614CD"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60 </w:t>
            </w:r>
          </w:p>
        </w:tc>
        <w:tc>
          <w:tcPr>
            <w:tcW w:w="905" w:type="dxa"/>
            <w:gridSpan w:val="2"/>
            <w:tcBorders>
              <w:top w:val="nil"/>
              <w:left w:val="nil"/>
              <w:bottom w:val="nil"/>
              <w:right w:val="nil"/>
            </w:tcBorders>
            <w:shd w:val="clear" w:color="auto" w:fill="auto"/>
          </w:tcPr>
          <w:p w14:paraId="4338C035" w14:textId="6A69C41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10.9</w:t>
            </w:r>
          </w:p>
        </w:tc>
        <w:tc>
          <w:tcPr>
            <w:tcW w:w="1017" w:type="dxa"/>
            <w:tcBorders>
              <w:top w:val="nil"/>
              <w:left w:val="nil"/>
              <w:bottom w:val="nil"/>
              <w:right w:val="nil"/>
            </w:tcBorders>
            <w:shd w:val="clear" w:color="auto" w:fill="auto"/>
          </w:tcPr>
          <w:p w14:paraId="733292E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490 </w:t>
            </w:r>
          </w:p>
        </w:tc>
        <w:tc>
          <w:tcPr>
            <w:tcW w:w="905" w:type="dxa"/>
            <w:gridSpan w:val="2"/>
            <w:tcBorders>
              <w:top w:val="nil"/>
              <w:left w:val="nil"/>
              <w:bottom w:val="nil"/>
              <w:right w:val="nil"/>
            </w:tcBorders>
            <w:shd w:val="clear" w:color="auto" w:fill="auto"/>
          </w:tcPr>
          <w:p w14:paraId="7639DBF0" w14:textId="7694520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89.1</w:t>
            </w:r>
          </w:p>
        </w:tc>
        <w:tc>
          <w:tcPr>
            <w:tcW w:w="1017" w:type="dxa"/>
            <w:tcBorders>
              <w:top w:val="nil"/>
              <w:left w:val="nil"/>
              <w:bottom w:val="nil"/>
              <w:right w:val="nil"/>
            </w:tcBorders>
            <w:shd w:val="clear" w:color="auto" w:fill="auto"/>
          </w:tcPr>
          <w:p w14:paraId="24B77F8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550 </w:t>
            </w:r>
          </w:p>
        </w:tc>
        <w:tc>
          <w:tcPr>
            <w:tcW w:w="1036" w:type="dxa"/>
            <w:gridSpan w:val="2"/>
            <w:tcBorders>
              <w:top w:val="nil"/>
              <w:left w:val="nil"/>
              <w:bottom w:val="nil"/>
              <w:right w:val="nil"/>
            </w:tcBorders>
            <w:shd w:val="clear" w:color="auto" w:fill="auto"/>
          </w:tcPr>
          <w:p w14:paraId="2EA307F9" w14:textId="331C1F8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586FD0E9" w14:textId="77777777" w:rsidTr="00ED71B8">
        <w:tc>
          <w:tcPr>
            <w:tcW w:w="2325" w:type="dxa"/>
            <w:tcBorders>
              <w:top w:val="nil"/>
              <w:left w:val="nil"/>
              <w:bottom w:val="nil"/>
              <w:right w:val="nil"/>
            </w:tcBorders>
            <w:shd w:val="clear" w:color="auto" w:fill="auto"/>
          </w:tcPr>
          <w:p w14:paraId="220692CB"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713A2C97"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62 </w:t>
            </w:r>
          </w:p>
        </w:tc>
        <w:tc>
          <w:tcPr>
            <w:tcW w:w="905" w:type="dxa"/>
            <w:gridSpan w:val="2"/>
            <w:tcBorders>
              <w:top w:val="nil"/>
              <w:left w:val="nil"/>
              <w:bottom w:val="nil"/>
              <w:right w:val="nil"/>
            </w:tcBorders>
            <w:shd w:val="clear" w:color="auto" w:fill="auto"/>
          </w:tcPr>
          <w:p w14:paraId="5FCD9B8F" w14:textId="58F151A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10.7</w:t>
            </w:r>
          </w:p>
        </w:tc>
        <w:tc>
          <w:tcPr>
            <w:tcW w:w="1017" w:type="dxa"/>
            <w:tcBorders>
              <w:top w:val="nil"/>
              <w:left w:val="nil"/>
              <w:bottom w:val="nil"/>
              <w:right w:val="nil"/>
            </w:tcBorders>
            <w:shd w:val="clear" w:color="auto" w:fill="auto"/>
          </w:tcPr>
          <w:p w14:paraId="6DD59CC8"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517 </w:t>
            </w:r>
          </w:p>
        </w:tc>
        <w:tc>
          <w:tcPr>
            <w:tcW w:w="905" w:type="dxa"/>
            <w:gridSpan w:val="2"/>
            <w:tcBorders>
              <w:top w:val="nil"/>
              <w:left w:val="nil"/>
              <w:bottom w:val="nil"/>
              <w:right w:val="nil"/>
            </w:tcBorders>
            <w:shd w:val="clear" w:color="auto" w:fill="auto"/>
          </w:tcPr>
          <w:p w14:paraId="36EC8AB6" w14:textId="3CD58F6A"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89.3</w:t>
            </w:r>
          </w:p>
        </w:tc>
        <w:tc>
          <w:tcPr>
            <w:tcW w:w="1017" w:type="dxa"/>
            <w:tcBorders>
              <w:top w:val="nil"/>
              <w:left w:val="nil"/>
              <w:bottom w:val="nil"/>
              <w:right w:val="nil"/>
            </w:tcBorders>
            <w:shd w:val="clear" w:color="auto" w:fill="auto"/>
          </w:tcPr>
          <w:p w14:paraId="2B922AE1"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579 </w:t>
            </w:r>
          </w:p>
        </w:tc>
        <w:tc>
          <w:tcPr>
            <w:tcW w:w="1036" w:type="dxa"/>
            <w:gridSpan w:val="2"/>
            <w:tcBorders>
              <w:top w:val="nil"/>
              <w:left w:val="nil"/>
              <w:bottom w:val="nil"/>
              <w:right w:val="nil"/>
            </w:tcBorders>
            <w:shd w:val="clear" w:color="auto" w:fill="auto"/>
          </w:tcPr>
          <w:p w14:paraId="2183CD83" w14:textId="67EBADFF"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32EFB14E" w14:textId="77777777" w:rsidTr="00ED71B8">
        <w:tc>
          <w:tcPr>
            <w:tcW w:w="2325" w:type="dxa"/>
            <w:tcBorders>
              <w:top w:val="nil"/>
              <w:left w:val="nil"/>
              <w:bottom w:val="nil"/>
              <w:right w:val="nil"/>
            </w:tcBorders>
            <w:shd w:val="clear" w:color="auto" w:fill="auto"/>
          </w:tcPr>
          <w:p w14:paraId="54AE6EE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42E29D11"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36 </w:t>
            </w:r>
          </w:p>
        </w:tc>
        <w:tc>
          <w:tcPr>
            <w:tcW w:w="905" w:type="dxa"/>
            <w:gridSpan w:val="2"/>
            <w:tcBorders>
              <w:top w:val="nil"/>
              <w:left w:val="nil"/>
              <w:bottom w:val="nil"/>
              <w:right w:val="nil"/>
            </w:tcBorders>
            <w:shd w:val="clear" w:color="auto" w:fill="auto"/>
          </w:tcPr>
          <w:p w14:paraId="0AB071A4" w14:textId="577EFD55"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10.5</w:t>
            </w:r>
          </w:p>
        </w:tc>
        <w:tc>
          <w:tcPr>
            <w:tcW w:w="1017" w:type="dxa"/>
            <w:tcBorders>
              <w:top w:val="nil"/>
              <w:left w:val="nil"/>
              <w:bottom w:val="nil"/>
              <w:right w:val="nil"/>
            </w:tcBorders>
            <w:shd w:val="clear" w:color="auto" w:fill="auto"/>
          </w:tcPr>
          <w:p w14:paraId="2E04599A"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306 </w:t>
            </w:r>
          </w:p>
        </w:tc>
        <w:tc>
          <w:tcPr>
            <w:tcW w:w="905" w:type="dxa"/>
            <w:gridSpan w:val="2"/>
            <w:tcBorders>
              <w:top w:val="nil"/>
              <w:left w:val="nil"/>
              <w:bottom w:val="nil"/>
              <w:right w:val="nil"/>
            </w:tcBorders>
            <w:shd w:val="clear" w:color="auto" w:fill="auto"/>
          </w:tcPr>
          <w:p w14:paraId="77EE252F" w14:textId="3DC97CB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89.5</w:t>
            </w:r>
          </w:p>
        </w:tc>
        <w:tc>
          <w:tcPr>
            <w:tcW w:w="1017" w:type="dxa"/>
            <w:tcBorders>
              <w:top w:val="nil"/>
              <w:left w:val="nil"/>
              <w:bottom w:val="nil"/>
              <w:right w:val="nil"/>
            </w:tcBorders>
            <w:shd w:val="clear" w:color="auto" w:fill="auto"/>
          </w:tcPr>
          <w:p w14:paraId="06157DC7"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342 </w:t>
            </w:r>
          </w:p>
        </w:tc>
        <w:tc>
          <w:tcPr>
            <w:tcW w:w="1036" w:type="dxa"/>
            <w:gridSpan w:val="2"/>
            <w:tcBorders>
              <w:top w:val="nil"/>
              <w:left w:val="nil"/>
              <w:bottom w:val="nil"/>
              <w:right w:val="nil"/>
            </w:tcBorders>
            <w:shd w:val="clear" w:color="auto" w:fill="auto"/>
          </w:tcPr>
          <w:p w14:paraId="0186FEF5" w14:textId="75C28CB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0E08C95F" w14:textId="77777777" w:rsidTr="00ED71B8">
        <w:tc>
          <w:tcPr>
            <w:tcW w:w="2325" w:type="dxa"/>
            <w:tcBorders>
              <w:top w:val="nil"/>
              <w:left w:val="nil"/>
              <w:bottom w:val="nil"/>
              <w:right w:val="nil"/>
            </w:tcBorders>
            <w:shd w:val="clear" w:color="auto" w:fill="auto"/>
          </w:tcPr>
          <w:p w14:paraId="3071CEE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Bankstown</w:t>
            </w:r>
          </w:p>
        </w:tc>
        <w:tc>
          <w:tcPr>
            <w:tcW w:w="1017" w:type="dxa"/>
            <w:tcBorders>
              <w:top w:val="nil"/>
              <w:left w:val="nil"/>
              <w:bottom w:val="nil"/>
              <w:right w:val="nil"/>
            </w:tcBorders>
            <w:shd w:val="clear" w:color="auto" w:fill="auto"/>
          </w:tcPr>
          <w:p w14:paraId="191C84C0"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24 </w:t>
            </w:r>
          </w:p>
        </w:tc>
        <w:tc>
          <w:tcPr>
            <w:tcW w:w="905" w:type="dxa"/>
            <w:gridSpan w:val="2"/>
            <w:tcBorders>
              <w:top w:val="nil"/>
              <w:left w:val="nil"/>
              <w:bottom w:val="nil"/>
              <w:right w:val="nil"/>
            </w:tcBorders>
            <w:shd w:val="clear" w:color="auto" w:fill="auto"/>
          </w:tcPr>
          <w:p w14:paraId="761D7461" w14:textId="439C20B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10.3</w:t>
            </w:r>
          </w:p>
        </w:tc>
        <w:tc>
          <w:tcPr>
            <w:tcW w:w="1017" w:type="dxa"/>
            <w:tcBorders>
              <w:top w:val="nil"/>
              <w:left w:val="nil"/>
              <w:bottom w:val="nil"/>
              <w:right w:val="nil"/>
            </w:tcBorders>
            <w:shd w:val="clear" w:color="auto" w:fill="auto"/>
          </w:tcPr>
          <w:p w14:paraId="63069F6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209 </w:t>
            </w:r>
          </w:p>
        </w:tc>
        <w:tc>
          <w:tcPr>
            <w:tcW w:w="905" w:type="dxa"/>
            <w:gridSpan w:val="2"/>
            <w:tcBorders>
              <w:top w:val="nil"/>
              <w:left w:val="nil"/>
              <w:bottom w:val="nil"/>
              <w:right w:val="nil"/>
            </w:tcBorders>
            <w:shd w:val="clear" w:color="auto" w:fill="auto"/>
          </w:tcPr>
          <w:p w14:paraId="101DA203" w14:textId="579FF22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89.7</w:t>
            </w:r>
          </w:p>
        </w:tc>
        <w:tc>
          <w:tcPr>
            <w:tcW w:w="1017" w:type="dxa"/>
            <w:tcBorders>
              <w:top w:val="nil"/>
              <w:left w:val="nil"/>
              <w:bottom w:val="nil"/>
              <w:right w:val="nil"/>
            </w:tcBorders>
            <w:shd w:val="clear" w:color="auto" w:fill="auto"/>
          </w:tcPr>
          <w:p w14:paraId="5BDD0908"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233 </w:t>
            </w:r>
          </w:p>
        </w:tc>
        <w:tc>
          <w:tcPr>
            <w:tcW w:w="1036" w:type="dxa"/>
            <w:gridSpan w:val="2"/>
            <w:tcBorders>
              <w:top w:val="nil"/>
              <w:left w:val="nil"/>
              <w:bottom w:val="nil"/>
              <w:right w:val="nil"/>
            </w:tcBorders>
            <w:shd w:val="clear" w:color="auto" w:fill="auto"/>
          </w:tcPr>
          <w:p w14:paraId="49B05DBC" w14:textId="2E19D50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0F76B970" w14:textId="77777777" w:rsidTr="00ED71B8">
        <w:tc>
          <w:tcPr>
            <w:tcW w:w="2325" w:type="dxa"/>
            <w:tcBorders>
              <w:top w:val="nil"/>
              <w:left w:val="nil"/>
              <w:bottom w:val="nil"/>
              <w:right w:val="nil"/>
            </w:tcBorders>
            <w:shd w:val="clear" w:color="auto" w:fill="auto"/>
          </w:tcPr>
          <w:p w14:paraId="0221ED59"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Central Coast</w:t>
            </w:r>
          </w:p>
        </w:tc>
        <w:tc>
          <w:tcPr>
            <w:tcW w:w="1017" w:type="dxa"/>
            <w:tcBorders>
              <w:top w:val="nil"/>
              <w:left w:val="nil"/>
              <w:bottom w:val="nil"/>
              <w:right w:val="nil"/>
            </w:tcBorders>
            <w:shd w:val="clear" w:color="auto" w:fill="auto"/>
          </w:tcPr>
          <w:p w14:paraId="6A9B2CC5"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51 </w:t>
            </w:r>
          </w:p>
        </w:tc>
        <w:tc>
          <w:tcPr>
            <w:tcW w:w="905" w:type="dxa"/>
            <w:gridSpan w:val="2"/>
            <w:tcBorders>
              <w:top w:val="nil"/>
              <w:left w:val="nil"/>
              <w:bottom w:val="nil"/>
              <w:right w:val="nil"/>
            </w:tcBorders>
            <w:shd w:val="clear" w:color="auto" w:fill="auto"/>
          </w:tcPr>
          <w:p w14:paraId="5E117FAC" w14:textId="300E47FC"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9.3</w:t>
            </w:r>
          </w:p>
        </w:tc>
        <w:tc>
          <w:tcPr>
            <w:tcW w:w="1017" w:type="dxa"/>
            <w:tcBorders>
              <w:top w:val="nil"/>
              <w:left w:val="nil"/>
              <w:bottom w:val="nil"/>
              <w:right w:val="nil"/>
            </w:tcBorders>
            <w:shd w:val="clear" w:color="auto" w:fill="auto"/>
          </w:tcPr>
          <w:p w14:paraId="605BCEDC"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499 </w:t>
            </w:r>
          </w:p>
        </w:tc>
        <w:tc>
          <w:tcPr>
            <w:tcW w:w="905" w:type="dxa"/>
            <w:gridSpan w:val="2"/>
            <w:tcBorders>
              <w:top w:val="nil"/>
              <w:left w:val="nil"/>
              <w:bottom w:val="nil"/>
              <w:right w:val="nil"/>
            </w:tcBorders>
            <w:shd w:val="clear" w:color="auto" w:fill="auto"/>
          </w:tcPr>
          <w:p w14:paraId="3D1BC4E9" w14:textId="2EEC4B3D"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90.7</w:t>
            </w:r>
          </w:p>
        </w:tc>
        <w:tc>
          <w:tcPr>
            <w:tcW w:w="1017" w:type="dxa"/>
            <w:tcBorders>
              <w:top w:val="nil"/>
              <w:left w:val="nil"/>
              <w:bottom w:val="nil"/>
              <w:right w:val="nil"/>
            </w:tcBorders>
            <w:shd w:val="clear" w:color="auto" w:fill="auto"/>
          </w:tcPr>
          <w:p w14:paraId="6D5DE33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550 </w:t>
            </w:r>
          </w:p>
        </w:tc>
        <w:tc>
          <w:tcPr>
            <w:tcW w:w="1036" w:type="dxa"/>
            <w:gridSpan w:val="2"/>
            <w:tcBorders>
              <w:top w:val="nil"/>
              <w:left w:val="nil"/>
              <w:bottom w:val="nil"/>
              <w:right w:val="nil"/>
            </w:tcBorders>
            <w:shd w:val="clear" w:color="auto" w:fill="auto"/>
          </w:tcPr>
          <w:p w14:paraId="45E22372" w14:textId="3A0F41F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4C6EF78C" w14:textId="77777777" w:rsidTr="00ED71B8">
        <w:tc>
          <w:tcPr>
            <w:tcW w:w="2325" w:type="dxa"/>
            <w:tcBorders>
              <w:top w:val="nil"/>
              <w:left w:val="nil"/>
              <w:bottom w:val="nil"/>
              <w:right w:val="nil"/>
            </w:tcBorders>
            <w:shd w:val="clear" w:color="auto" w:fill="auto"/>
          </w:tcPr>
          <w:p w14:paraId="58B4BC2D"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Liverpool</w:t>
            </w:r>
          </w:p>
        </w:tc>
        <w:tc>
          <w:tcPr>
            <w:tcW w:w="1017" w:type="dxa"/>
            <w:tcBorders>
              <w:top w:val="nil"/>
              <w:left w:val="nil"/>
              <w:bottom w:val="nil"/>
              <w:right w:val="nil"/>
            </w:tcBorders>
            <w:shd w:val="clear" w:color="auto" w:fill="auto"/>
          </w:tcPr>
          <w:p w14:paraId="28A3F6EC"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45 </w:t>
            </w:r>
          </w:p>
        </w:tc>
        <w:tc>
          <w:tcPr>
            <w:tcW w:w="905" w:type="dxa"/>
            <w:gridSpan w:val="2"/>
            <w:tcBorders>
              <w:top w:val="nil"/>
              <w:left w:val="nil"/>
              <w:bottom w:val="nil"/>
              <w:right w:val="nil"/>
            </w:tcBorders>
            <w:shd w:val="clear" w:color="auto" w:fill="auto"/>
          </w:tcPr>
          <w:p w14:paraId="354476C7" w14:textId="7661B22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6.8</w:t>
            </w:r>
          </w:p>
        </w:tc>
        <w:tc>
          <w:tcPr>
            <w:tcW w:w="1017" w:type="dxa"/>
            <w:tcBorders>
              <w:top w:val="nil"/>
              <w:left w:val="nil"/>
              <w:bottom w:val="nil"/>
              <w:right w:val="nil"/>
            </w:tcBorders>
            <w:shd w:val="clear" w:color="auto" w:fill="auto"/>
          </w:tcPr>
          <w:p w14:paraId="1E8D8F3B"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615 </w:t>
            </w:r>
          </w:p>
        </w:tc>
        <w:tc>
          <w:tcPr>
            <w:tcW w:w="905" w:type="dxa"/>
            <w:gridSpan w:val="2"/>
            <w:tcBorders>
              <w:top w:val="nil"/>
              <w:left w:val="nil"/>
              <w:bottom w:val="nil"/>
              <w:right w:val="nil"/>
            </w:tcBorders>
            <w:shd w:val="clear" w:color="auto" w:fill="auto"/>
          </w:tcPr>
          <w:p w14:paraId="37BC833B" w14:textId="1CFBBEA9"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93.2</w:t>
            </w:r>
          </w:p>
        </w:tc>
        <w:tc>
          <w:tcPr>
            <w:tcW w:w="1017" w:type="dxa"/>
            <w:tcBorders>
              <w:top w:val="nil"/>
              <w:left w:val="nil"/>
              <w:bottom w:val="nil"/>
              <w:right w:val="nil"/>
            </w:tcBorders>
            <w:shd w:val="clear" w:color="auto" w:fill="auto"/>
          </w:tcPr>
          <w:p w14:paraId="56033C22"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660 </w:t>
            </w:r>
          </w:p>
        </w:tc>
        <w:tc>
          <w:tcPr>
            <w:tcW w:w="1036" w:type="dxa"/>
            <w:gridSpan w:val="2"/>
            <w:tcBorders>
              <w:top w:val="nil"/>
              <w:left w:val="nil"/>
              <w:bottom w:val="nil"/>
              <w:right w:val="nil"/>
            </w:tcBorders>
            <w:shd w:val="clear" w:color="auto" w:fill="auto"/>
          </w:tcPr>
          <w:p w14:paraId="5526CC0D" w14:textId="00CE1A10"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F45ED4" w14:textId="77777777" w:rsidTr="00ED71B8">
        <w:tc>
          <w:tcPr>
            <w:tcW w:w="2325" w:type="dxa"/>
            <w:tcBorders>
              <w:top w:val="nil"/>
              <w:left w:val="nil"/>
              <w:bottom w:val="nil"/>
              <w:right w:val="nil"/>
            </w:tcBorders>
            <w:shd w:val="clear" w:color="auto" w:fill="auto"/>
          </w:tcPr>
          <w:p w14:paraId="581B941E"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350E3012"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17 </w:t>
            </w:r>
          </w:p>
        </w:tc>
        <w:tc>
          <w:tcPr>
            <w:tcW w:w="905" w:type="dxa"/>
            <w:gridSpan w:val="2"/>
            <w:tcBorders>
              <w:top w:val="nil"/>
              <w:left w:val="nil"/>
              <w:bottom w:val="nil"/>
              <w:right w:val="nil"/>
            </w:tcBorders>
            <w:shd w:val="clear" w:color="auto" w:fill="auto"/>
          </w:tcPr>
          <w:p w14:paraId="7C56EEF6" w14:textId="7DCA81EB"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5.5</w:t>
            </w:r>
          </w:p>
        </w:tc>
        <w:tc>
          <w:tcPr>
            <w:tcW w:w="1017" w:type="dxa"/>
            <w:tcBorders>
              <w:top w:val="nil"/>
              <w:left w:val="nil"/>
              <w:bottom w:val="nil"/>
              <w:right w:val="nil"/>
            </w:tcBorders>
            <w:shd w:val="clear" w:color="auto" w:fill="auto"/>
          </w:tcPr>
          <w:p w14:paraId="2E1A5E10"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291 </w:t>
            </w:r>
          </w:p>
        </w:tc>
        <w:tc>
          <w:tcPr>
            <w:tcW w:w="905" w:type="dxa"/>
            <w:gridSpan w:val="2"/>
            <w:tcBorders>
              <w:top w:val="nil"/>
              <w:left w:val="nil"/>
              <w:bottom w:val="nil"/>
              <w:right w:val="nil"/>
            </w:tcBorders>
            <w:shd w:val="clear" w:color="auto" w:fill="auto"/>
          </w:tcPr>
          <w:p w14:paraId="449747AE" w14:textId="5CE717B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94.5</w:t>
            </w:r>
          </w:p>
        </w:tc>
        <w:tc>
          <w:tcPr>
            <w:tcW w:w="1017" w:type="dxa"/>
            <w:tcBorders>
              <w:top w:val="nil"/>
              <w:left w:val="nil"/>
              <w:bottom w:val="nil"/>
              <w:right w:val="nil"/>
            </w:tcBorders>
            <w:shd w:val="clear" w:color="auto" w:fill="auto"/>
          </w:tcPr>
          <w:p w14:paraId="7AA5BD11"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308 </w:t>
            </w:r>
          </w:p>
        </w:tc>
        <w:tc>
          <w:tcPr>
            <w:tcW w:w="1036" w:type="dxa"/>
            <w:gridSpan w:val="2"/>
            <w:tcBorders>
              <w:top w:val="nil"/>
              <w:left w:val="nil"/>
              <w:bottom w:val="nil"/>
              <w:right w:val="nil"/>
            </w:tcBorders>
            <w:shd w:val="clear" w:color="auto" w:fill="auto"/>
          </w:tcPr>
          <w:p w14:paraId="435333BB" w14:textId="2885E342"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21A094" w14:textId="77777777" w:rsidTr="00ED71B8">
        <w:tc>
          <w:tcPr>
            <w:tcW w:w="2325" w:type="dxa"/>
            <w:tcBorders>
              <w:top w:val="nil"/>
              <w:left w:val="nil"/>
              <w:bottom w:val="single" w:sz="4" w:space="0" w:color="auto"/>
              <w:right w:val="nil"/>
            </w:tcBorders>
            <w:shd w:val="clear" w:color="auto" w:fill="auto"/>
          </w:tcPr>
          <w:p w14:paraId="5EE6D94F" w14:textId="77777777" w:rsidR="007B1E9E" w:rsidRPr="00EB12CF" w:rsidRDefault="007B1E9E" w:rsidP="00ED71B8">
            <w:pPr>
              <w:spacing w:after="120"/>
              <w:rPr>
                <w:rFonts w:ascii="Arial" w:hAnsi="Arial" w:cs="Arial"/>
                <w:sz w:val="20"/>
                <w:szCs w:val="20"/>
              </w:rPr>
            </w:pPr>
            <w:r w:rsidRPr="00EB12CF">
              <w:rPr>
                <w:rFonts w:ascii="Arial" w:hAnsi="Arial" w:cs="Arial"/>
                <w:sz w:val="20"/>
                <w:szCs w:val="20"/>
              </w:rPr>
              <w:t>Cabramatta</w:t>
            </w:r>
          </w:p>
        </w:tc>
        <w:tc>
          <w:tcPr>
            <w:tcW w:w="1017" w:type="dxa"/>
            <w:tcBorders>
              <w:top w:val="nil"/>
              <w:left w:val="nil"/>
              <w:bottom w:val="single" w:sz="4" w:space="0" w:color="auto"/>
              <w:right w:val="nil"/>
            </w:tcBorders>
            <w:shd w:val="clear" w:color="auto" w:fill="auto"/>
          </w:tcPr>
          <w:p w14:paraId="592B93EC" w14:textId="77777777" w:rsidR="007B1E9E" w:rsidRPr="00EB12CF" w:rsidRDefault="007B1E9E" w:rsidP="00ED71B8">
            <w:pPr>
              <w:spacing w:after="120"/>
              <w:jc w:val="right"/>
              <w:rPr>
                <w:rFonts w:ascii="Arial" w:hAnsi="Arial" w:cs="Arial"/>
                <w:sz w:val="20"/>
                <w:szCs w:val="20"/>
                <w:lang w:eastAsia="en-AU"/>
              </w:rPr>
            </w:pPr>
            <w:r w:rsidRPr="00EB12CF">
              <w:rPr>
                <w:rFonts w:ascii="Arial" w:hAnsi="Arial" w:cs="Arial"/>
                <w:sz w:val="20"/>
                <w:szCs w:val="20"/>
              </w:rPr>
              <w:t xml:space="preserve"> 23 </w:t>
            </w:r>
          </w:p>
        </w:tc>
        <w:tc>
          <w:tcPr>
            <w:tcW w:w="905" w:type="dxa"/>
            <w:gridSpan w:val="2"/>
            <w:tcBorders>
              <w:top w:val="nil"/>
              <w:left w:val="nil"/>
              <w:bottom w:val="single" w:sz="4" w:space="0" w:color="auto"/>
              <w:right w:val="nil"/>
            </w:tcBorders>
            <w:shd w:val="clear" w:color="auto" w:fill="auto"/>
          </w:tcPr>
          <w:p w14:paraId="77D6B7F9" w14:textId="336C26A8"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2.9</w:t>
            </w:r>
          </w:p>
        </w:tc>
        <w:tc>
          <w:tcPr>
            <w:tcW w:w="1017" w:type="dxa"/>
            <w:tcBorders>
              <w:top w:val="nil"/>
              <w:left w:val="nil"/>
              <w:bottom w:val="single" w:sz="4" w:space="0" w:color="auto"/>
              <w:right w:val="nil"/>
            </w:tcBorders>
            <w:shd w:val="clear" w:color="auto" w:fill="auto"/>
          </w:tcPr>
          <w:p w14:paraId="035CB33D"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757 </w:t>
            </w:r>
          </w:p>
        </w:tc>
        <w:tc>
          <w:tcPr>
            <w:tcW w:w="905" w:type="dxa"/>
            <w:gridSpan w:val="2"/>
            <w:tcBorders>
              <w:top w:val="nil"/>
              <w:left w:val="nil"/>
              <w:bottom w:val="single" w:sz="4" w:space="0" w:color="auto"/>
              <w:right w:val="nil"/>
            </w:tcBorders>
            <w:shd w:val="clear" w:color="auto" w:fill="auto"/>
          </w:tcPr>
          <w:p w14:paraId="1654CE4E" w14:textId="5713C00A"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97.1</w:t>
            </w:r>
          </w:p>
        </w:tc>
        <w:tc>
          <w:tcPr>
            <w:tcW w:w="1017" w:type="dxa"/>
            <w:tcBorders>
              <w:top w:val="nil"/>
              <w:left w:val="nil"/>
              <w:bottom w:val="single" w:sz="4" w:space="0" w:color="auto"/>
              <w:right w:val="nil"/>
            </w:tcBorders>
            <w:shd w:val="clear" w:color="auto" w:fill="auto"/>
          </w:tcPr>
          <w:p w14:paraId="4E7B4114" w14:textId="77777777"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 xml:space="preserve"> 780 </w:t>
            </w:r>
          </w:p>
        </w:tc>
        <w:tc>
          <w:tcPr>
            <w:tcW w:w="1036" w:type="dxa"/>
            <w:gridSpan w:val="2"/>
            <w:tcBorders>
              <w:top w:val="nil"/>
              <w:left w:val="nil"/>
              <w:bottom w:val="single" w:sz="4" w:space="0" w:color="auto"/>
              <w:right w:val="nil"/>
            </w:tcBorders>
            <w:shd w:val="clear" w:color="auto" w:fill="auto"/>
          </w:tcPr>
          <w:p w14:paraId="697C85B0" w14:textId="2BBB24A3" w:rsidR="007B1E9E" w:rsidRPr="00EB12CF" w:rsidRDefault="007B1E9E" w:rsidP="00ED71B8">
            <w:pPr>
              <w:spacing w:after="120"/>
              <w:jc w:val="right"/>
              <w:rPr>
                <w:rFonts w:ascii="Arial" w:hAnsi="Arial" w:cs="Arial"/>
                <w:sz w:val="20"/>
                <w:szCs w:val="20"/>
              </w:rPr>
            </w:pPr>
            <w:r w:rsidRPr="00EB12CF">
              <w:rPr>
                <w:rFonts w:ascii="Arial" w:hAnsi="Arial" w:cs="Arial"/>
                <w:sz w:val="20"/>
                <w:szCs w:val="20"/>
              </w:rPr>
              <w:t>100.0</w:t>
            </w:r>
          </w:p>
        </w:tc>
      </w:tr>
      <w:tr w:rsidR="007B1E9E" w:rsidRPr="00EB12CF" w14:paraId="69A6E1FB" w14:textId="77777777" w:rsidTr="00ED71B8">
        <w:tc>
          <w:tcPr>
            <w:tcW w:w="2325" w:type="dxa"/>
            <w:tcBorders>
              <w:top w:val="single" w:sz="4" w:space="0" w:color="auto"/>
              <w:left w:val="nil"/>
              <w:bottom w:val="single" w:sz="4" w:space="0" w:color="auto"/>
              <w:right w:val="nil"/>
            </w:tcBorders>
            <w:shd w:val="clear" w:color="auto" w:fill="auto"/>
          </w:tcPr>
          <w:p w14:paraId="4A1A4055" w14:textId="77777777" w:rsidR="007B1E9E" w:rsidRPr="00EB12CF" w:rsidRDefault="007B1E9E" w:rsidP="00ED71B8">
            <w:pPr>
              <w:spacing w:after="120"/>
              <w:rPr>
                <w:rFonts w:ascii="Arial" w:hAnsi="Arial" w:cs="Arial"/>
                <w:b/>
                <w:sz w:val="20"/>
                <w:szCs w:val="20"/>
              </w:rPr>
            </w:pPr>
            <w:r w:rsidRPr="00EB12CF">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tcPr>
          <w:p w14:paraId="6C22CC4D"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430 </w:t>
            </w:r>
          </w:p>
        </w:tc>
        <w:tc>
          <w:tcPr>
            <w:tcW w:w="905" w:type="dxa"/>
            <w:gridSpan w:val="2"/>
            <w:tcBorders>
              <w:top w:val="single" w:sz="4" w:space="0" w:color="auto"/>
              <w:left w:val="nil"/>
              <w:bottom w:val="single" w:sz="4" w:space="0" w:color="auto"/>
              <w:right w:val="nil"/>
            </w:tcBorders>
            <w:shd w:val="clear" w:color="auto" w:fill="auto"/>
          </w:tcPr>
          <w:p w14:paraId="0E04947F" w14:textId="4579555C"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9.0</w:t>
            </w:r>
          </w:p>
        </w:tc>
        <w:tc>
          <w:tcPr>
            <w:tcW w:w="1017" w:type="dxa"/>
            <w:tcBorders>
              <w:top w:val="single" w:sz="4" w:space="0" w:color="auto"/>
              <w:left w:val="nil"/>
              <w:bottom w:val="single" w:sz="4" w:space="0" w:color="auto"/>
              <w:right w:val="nil"/>
            </w:tcBorders>
            <w:shd w:val="clear" w:color="auto" w:fill="auto"/>
          </w:tcPr>
          <w:p w14:paraId="60C17C9D"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4,345 </w:t>
            </w:r>
          </w:p>
        </w:tc>
        <w:tc>
          <w:tcPr>
            <w:tcW w:w="905" w:type="dxa"/>
            <w:gridSpan w:val="2"/>
            <w:tcBorders>
              <w:top w:val="single" w:sz="4" w:space="0" w:color="auto"/>
              <w:left w:val="nil"/>
              <w:bottom w:val="single" w:sz="4" w:space="0" w:color="auto"/>
              <w:right w:val="nil"/>
            </w:tcBorders>
            <w:shd w:val="clear" w:color="auto" w:fill="auto"/>
          </w:tcPr>
          <w:p w14:paraId="79D680E0" w14:textId="5ACC8396"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91.0</w:t>
            </w:r>
          </w:p>
        </w:tc>
        <w:tc>
          <w:tcPr>
            <w:tcW w:w="1017" w:type="dxa"/>
            <w:tcBorders>
              <w:top w:val="single" w:sz="4" w:space="0" w:color="auto"/>
              <w:left w:val="nil"/>
              <w:bottom w:val="single" w:sz="4" w:space="0" w:color="auto"/>
              <w:right w:val="nil"/>
            </w:tcBorders>
            <w:shd w:val="clear" w:color="auto" w:fill="auto"/>
          </w:tcPr>
          <w:p w14:paraId="351B1C85" w14:textId="77777777"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 xml:space="preserve"> 4,775 </w:t>
            </w:r>
          </w:p>
        </w:tc>
        <w:tc>
          <w:tcPr>
            <w:tcW w:w="1036" w:type="dxa"/>
            <w:gridSpan w:val="2"/>
            <w:tcBorders>
              <w:top w:val="single" w:sz="4" w:space="0" w:color="auto"/>
              <w:left w:val="nil"/>
              <w:bottom w:val="single" w:sz="4" w:space="0" w:color="auto"/>
              <w:right w:val="nil"/>
            </w:tcBorders>
            <w:shd w:val="clear" w:color="auto" w:fill="auto"/>
          </w:tcPr>
          <w:p w14:paraId="6C21D9A1" w14:textId="72E0F12C" w:rsidR="007B1E9E" w:rsidRPr="00EB12CF" w:rsidRDefault="007B1E9E" w:rsidP="00ED71B8">
            <w:pPr>
              <w:spacing w:after="120"/>
              <w:jc w:val="right"/>
              <w:rPr>
                <w:rFonts w:ascii="Arial" w:hAnsi="Arial" w:cs="Arial"/>
                <w:b/>
                <w:sz w:val="20"/>
                <w:szCs w:val="20"/>
              </w:rPr>
            </w:pPr>
            <w:r w:rsidRPr="00EB12CF">
              <w:rPr>
                <w:rFonts w:ascii="Arial" w:hAnsi="Arial" w:cs="Arial"/>
                <w:b/>
                <w:sz w:val="20"/>
                <w:szCs w:val="20"/>
              </w:rPr>
              <w:t>100.0</w:t>
            </w:r>
          </w:p>
        </w:tc>
      </w:tr>
    </w:tbl>
    <w:p w14:paraId="42385AFC" w14:textId="77777777" w:rsidR="007B1E9E" w:rsidRPr="00244659" w:rsidRDefault="007B1E9E" w:rsidP="00EB12CF">
      <w:pPr>
        <w:pStyle w:val="Tablenotes"/>
      </w:pPr>
      <w:r w:rsidRPr="00244659">
        <w:lastRenderedPageBreak/>
        <w:t>Source: FACS IDFVS portal datasets 2015-16 to 2016-17</w:t>
      </w:r>
    </w:p>
    <w:p w14:paraId="0707589B" w14:textId="77777777" w:rsidR="007B1E9E" w:rsidRPr="00244659" w:rsidRDefault="007B1E9E" w:rsidP="00B80EB3">
      <w:pPr>
        <w:pStyle w:val="Tablenotes"/>
        <w:ind w:left="0" w:firstLine="0"/>
      </w:pPr>
      <w:r w:rsidRPr="00244659">
        <w:t>Note: Port Macquarie Hastings includes Port Macquarie, Kempsey and Taree</w:t>
      </w:r>
    </w:p>
    <w:p w14:paraId="3FDEEABB" w14:textId="77777777" w:rsidR="007B1E9E" w:rsidRPr="00244659" w:rsidRDefault="007B1E9E" w:rsidP="00E915F8">
      <w:pPr>
        <w:pStyle w:val="Heading3"/>
      </w:pPr>
      <w:r w:rsidRPr="00244659">
        <w:t>Victims who are caring for a child with a disability</w:t>
      </w:r>
    </w:p>
    <w:p w14:paraId="65DFD927" w14:textId="76234305" w:rsidR="007B1E9E" w:rsidRPr="00244659" w:rsidRDefault="007B1E9E" w:rsidP="00BB1DF4">
      <w:pPr>
        <w:pStyle w:val="BodyText"/>
      </w:pPr>
      <w:r w:rsidRPr="00244659">
        <w:t xml:space="preserve">Further to the relatively high proportion of clients identifying they had a disability themselves, a further 5.0% (n=243) of clients reported they are the caregiver of a child or young person with a disability, </w:t>
      </w:r>
      <w:r w:rsidRPr="00244659">
        <w:fldChar w:fldCharType="begin"/>
      </w:r>
      <w:r w:rsidRPr="00244659">
        <w:instrText xml:space="preserve"> REF _Ref508224095 \h  \* MERGEFORMAT </w:instrText>
      </w:r>
      <w:r w:rsidRPr="00244659">
        <w:fldChar w:fldCharType="separate"/>
      </w:r>
      <w:r w:rsidR="001B23E5" w:rsidRPr="00244659">
        <w:t xml:space="preserve">Table </w:t>
      </w:r>
      <w:r w:rsidR="001B23E5">
        <w:t>14</w:t>
      </w:r>
      <w:r w:rsidRPr="00244659">
        <w:fldChar w:fldCharType="end"/>
      </w:r>
      <w:r w:rsidRPr="00244659">
        <w:t>.</w:t>
      </w:r>
    </w:p>
    <w:p w14:paraId="579AA979" w14:textId="29FC948B" w:rsidR="007B1E9E" w:rsidRPr="00244659" w:rsidRDefault="007B1E9E" w:rsidP="00E915F8">
      <w:pPr>
        <w:pStyle w:val="Captiontable"/>
      </w:pPr>
      <w:bookmarkStart w:id="71" w:name="_Ref508224095"/>
      <w:bookmarkStart w:id="72" w:name="_Toc527998743"/>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14</w:t>
      </w:r>
      <w:r w:rsidR="00324B11">
        <w:rPr>
          <w:noProof/>
        </w:rPr>
        <w:fldChar w:fldCharType="end"/>
      </w:r>
      <w:bookmarkEnd w:id="71"/>
      <w:r w:rsidRPr="00244659">
        <w:t xml:space="preserve"> Victims caring for a child with a disability 2015-16 and 2016-17</w:t>
      </w:r>
      <w:bookmarkEnd w:id="72"/>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021"/>
        <w:gridCol w:w="1017"/>
        <w:gridCol w:w="897"/>
        <w:gridCol w:w="1017"/>
        <w:gridCol w:w="897"/>
        <w:gridCol w:w="1017"/>
        <w:gridCol w:w="1356"/>
      </w:tblGrid>
      <w:tr w:rsidR="007B1E9E" w:rsidRPr="00A1128F" w14:paraId="4FACA2D1" w14:textId="77777777" w:rsidTr="00ED71B8">
        <w:trPr>
          <w:cantSplit/>
          <w:tblHeader/>
        </w:trPr>
        <w:tc>
          <w:tcPr>
            <w:tcW w:w="2021" w:type="dxa"/>
            <w:tcBorders>
              <w:top w:val="single" w:sz="4" w:space="0" w:color="auto"/>
            </w:tcBorders>
            <w:shd w:val="clear" w:color="auto" w:fill="FFFFFF" w:themeFill="background1"/>
          </w:tcPr>
          <w:p w14:paraId="63646DE8" w14:textId="77777777" w:rsidR="007B1E9E" w:rsidRPr="00A1128F" w:rsidRDefault="007B1E9E" w:rsidP="00ED71B8">
            <w:pPr>
              <w:spacing w:after="120"/>
              <w:rPr>
                <w:rFonts w:ascii="Arial" w:hAnsi="Arial" w:cs="Arial"/>
                <w:b/>
                <w:sz w:val="20"/>
                <w:szCs w:val="20"/>
              </w:rPr>
            </w:pPr>
            <w:r w:rsidRPr="00A1128F">
              <w:rPr>
                <w:rFonts w:ascii="Arial" w:hAnsi="Arial" w:cs="Arial"/>
                <w:b/>
                <w:sz w:val="20"/>
                <w:szCs w:val="20"/>
              </w:rPr>
              <w:t>Project</w:t>
            </w:r>
          </w:p>
        </w:tc>
        <w:tc>
          <w:tcPr>
            <w:tcW w:w="1914" w:type="dxa"/>
            <w:gridSpan w:val="2"/>
            <w:tcBorders>
              <w:top w:val="single" w:sz="4" w:space="0" w:color="auto"/>
            </w:tcBorders>
            <w:shd w:val="clear" w:color="auto" w:fill="FFFFFF" w:themeFill="background1"/>
            <w:vAlign w:val="center"/>
          </w:tcPr>
          <w:p w14:paraId="1ED94D27"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Yes</w:t>
            </w:r>
          </w:p>
        </w:tc>
        <w:tc>
          <w:tcPr>
            <w:tcW w:w="1914" w:type="dxa"/>
            <w:gridSpan w:val="2"/>
            <w:tcBorders>
              <w:top w:val="single" w:sz="4" w:space="0" w:color="auto"/>
            </w:tcBorders>
            <w:shd w:val="clear" w:color="auto" w:fill="FFFFFF" w:themeFill="background1"/>
            <w:vAlign w:val="center"/>
          </w:tcPr>
          <w:p w14:paraId="11718BEA"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No</w:t>
            </w:r>
          </w:p>
        </w:tc>
        <w:tc>
          <w:tcPr>
            <w:tcW w:w="2373" w:type="dxa"/>
            <w:gridSpan w:val="2"/>
            <w:tcBorders>
              <w:top w:val="single" w:sz="4" w:space="0" w:color="auto"/>
            </w:tcBorders>
            <w:shd w:val="clear" w:color="auto" w:fill="FFFFFF" w:themeFill="background1"/>
          </w:tcPr>
          <w:p w14:paraId="4C115311" w14:textId="77777777" w:rsidR="007B1E9E" w:rsidRPr="00A1128F" w:rsidRDefault="007B1E9E" w:rsidP="00ED71B8">
            <w:pPr>
              <w:spacing w:after="120"/>
              <w:jc w:val="center"/>
              <w:rPr>
                <w:rFonts w:ascii="Arial" w:hAnsi="Arial" w:cs="Arial"/>
                <w:b/>
                <w:sz w:val="20"/>
                <w:szCs w:val="20"/>
              </w:rPr>
            </w:pPr>
            <w:r w:rsidRPr="00A1128F">
              <w:rPr>
                <w:rFonts w:ascii="Arial" w:hAnsi="Arial" w:cs="Arial"/>
                <w:b/>
                <w:sz w:val="20"/>
                <w:szCs w:val="20"/>
              </w:rPr>
              <w:t>Total</w:t>
            </w:r>
          </w:p>
        </w:tc>
      </w:tr>
      <w:tr w:rsidR="007B1E9E" w:rsidRPr="00A1128F" w14:paraId="5B28EE04" w14:textId="77777777" w:rsidTr="00ED71B8">
        <w:trPr>
          <w:cantSplit/>
          <w:tblHeader/>
        </w:trPr>
        <w:tc>
          <w:tcPr>
            <w:tcW w:w="2021" w:type="dxa"/>
            <w:tcBorders>
              <w:bottom w:val="single" w:sz="4" w:space="0" w:color="auto"/>
            </w:tcBorders>
            <w:shd w:val="clear" w:color="auto" w:fill="FFFFFF" w:themeFill="background1"/>
          </w:tcPr>
          <w:p w14:paraId="2CEF1E7E" w14:textId="77777777" w:rsidR="007B1E9E" w:rsidRPr="00A1128F" w:rsidRDefault="007B1E9E" w:rsidP="00ED71B8">
            <w:pPr>
              <w:spacing w:after="120"/>
              <w:rPr>
                <w:rFonts w:ascii="Arial" w:hAnsi="Arial" w:cs="Arial"/>
                <w:b/>
                <w:sz w:val="20"/>
                <w:szCs w:val="20"/>
              </w:rPr>
            </w:pPr>
          </w:p>
        </w:tc>
        <w:tc>
          <w:tcPr>
            <w:tcW w:w="1017" w:type="dxa"/>
            <w:tcBorders>
              <w:bottom w:val="single" w:sz="4" w:space="0" w:color="auto"/>
            </w:tcBorders>
            <w:shd w:val="clear" w:color="auto" w:fill="FFFFFF" w:themeFill="background1"/>
          </w:tcPr>
          <w:p w14:paraId="6C719732" w14:textId="551F2DE9"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897" w:type="dxa"/>
            <w:tcBorders>
              <w:bottom w:val="single" w:sz="4" w:space="0" w:color="auto"/>
            </w:tcBorders>
            <w:shd w:val="clear" w:color="auto" w:fill="FFFFFF" w:themeFill="background1"/>
          </w:tcPr>
          <w:p w14:paraId="5CC247AF"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c>
          <w:tcPr>
            <w:tcW w:w="1017" w:type="dxa"/>
            <w:tcBorders>
              <w:bottom w:val="single" w:sz="4" w:space="0" w:color="auto"/>
            </w:tcBorders>
            <w:shd w:val="clear" w:color="auto" w:fill="FFFFFF" w:themeFill="background1"/>
          </w:tcPr>
          <w:p w14:paraId="2444DB6B" w14:textId="01EE3113"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897" w:type="dxa"/>
            <w:tcBorders>
              <w:bottom w:val="single" w:sz="4" w:space="0" w:color="auto"/>
            </w:tcBorders>
            <w:shd w:val="clear" w:color="auto" w:fill="FFFFFF" w:themeFill="background1"/>
          </w:tcPr>
          <w:p w14:paraId="00A25F5B"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c>
          <w:tcPr>
            <w:tcW w:w="1017" w:type="dxa"/>
            <w:tcBorders>
              <w:bottom w:val="single" w:sz="4" w:space="0" w:color="auto"/>
            </w:tcBorders>
            <w:shd w:val="clear" w:color="auto" w:fill="FFFFFF" w:themeFill="background1"/>
          </w:tcPr>
          <w:p w14:paraId="7030E479" w14:textId="2905EF15"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Clients</w:t>
            </w:r>
            <w:r w:rsidR="00A62914">
              <w:rPr>
                <w:rFonts w:ascii="Arial" w:hAnsi="Arial" w:cs="Arial"/>
                <w:b/>
                <w:sz w:val="20"/>
                <w:szCs w:val="20"/>
              </w:rPr>
              <w:t xml:space="preserve"> n</w:t>
            </w:r>
          </w:p>
        </w:tc>
        <w:tc>
          <w:tcPr>
            <w:tcW w:w="1356" w:type="dxa"/>
            <w:tcBorders>
              <w:bottom w:val="single" w:sz="4" w:space="0" w:color="auto"/>
            </w:tcBorders>
            <w:shd w:val="clear" w:color="auto" w:fill="FFFFFF" w:themeFill="background1"/>
          </w:tcPr>
          <w:p w14:paraId="1EB9DB90"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w:t>
            </w:r>
          </w:p>
        </w:tc>
      </w:tr>
      <w:tr w:rsidR="007B1E9E" w:rsidRPr="00A1128F" w14:paraId="5AAC8ECA" w14:textId="77777777" w:rsidTr="00ED71B8">
        <w:tc>
          <w:tcPr>
            <w:tcW w:w="2021" w:type="dxa"/>
            <w:tcBorders>
              <w:top w:val="nil"/>
              <w:left w:val="nil"/>
              <w:bottom w:val="nil"/>
              <w:right w:val="nil"/>
            </w:tcBorders>
            <w:shd w:val="clear" w:color="auto" w:fill="auto"/>
          </w:tcPr>
          <w:p w14:paraId="4C3FECF7"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Port Macquarie / Hastings</w:t>
            </w:r>
          </w:p>
        </w:tc>
        <w:tc>
          <w:tcPr>
            <w:tcW w:w="1017" w:type="dxa"/>
            <w:tcBorders>
              <w:top w:val="nil"/>
              <w:left w:val="nil"/>
              <w:bottom w:val="nil"/>
              <w:right w:val="nil"/>
            </w:tcBorders>
            <w:shd w:val="clear" w:color="auto" w:fill="auto"/>
          </w:tcPr>
          <w:p w14:paraId="4B728D9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49 </w:t>
            </w:r>
          </w:p>
        </w:tc>
        <w:tc>
          <w:tcPr>
            <w:tcW w:w="897" w:type="dxa"/>
            <w:tcBorders>
              <w:top w:val="nil"/>
              <w:left w:val="nil"/>
              <w:bottom w:val="nil"/>
              <w:right w:val="nil"/>
            </w:tcBorders>
            <w:shd w:val="clear" w:color="auto" w:fill="auto"/>
          </w:tcPr>
          <w:p w14:paraId="04AE5C68" w14:textId="5A09979B"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14.3</w:t>
            </w:r>
          </w:p>
        </w:tc>
        <w:tc>
          <w:tcPr>
            <w:tcW w:w="1017" w:type="dxa"/>
            <w:tcBorders>
              <w:top w:val="nil"/>
              <w:left w:val="nil"/>
              <w:bottom w:val="nil"/>
              <w:right w:val="nil"/>
            </w:tcBorders>
            <w:shd w:val="clear" w:color="auto" w:fill="auto"/>
          </w:tcPr>
          <w:p w14:paraId="301BBC00"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294 </w:t>
            </w:r>
          </w:p>
        </w:tc>
        <w:tc>
          <w:tcPr>
            <w:tcW w:w="897" w:type="dxa"/>
            <w:tcBorders>
              <w:top w:val="nil"/>
              <w:left w:val="nil"/>
              <w:bottom w:val="nil"/>
              <w:right w:val="nil"/>
            </w:tcBorders>
            <w:shd w:val="clear" w:color="auto" w:fill="auto"/>
          </w:tcPr>
          <w:p w14:paraId="33082B03" w14:textId="3D09F95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85.7</w:t>
            </w:r>
          </w:p>
        </w:tc>
        <w:tc>
          <w:tcPr>
            <w:tcW w:w="1017" w:type="dxa"/>
            <w:tcBorders>
              <w:top w:val="nil"/>
              <w:left w:val="nil"/>
              <w:bottom w:val="nil"/>
              <w:right w:val="nil"/>
            </w:tcBorders>
            <w:shd w:val="clear" w:color="auto" w:fill="auto"/>
          </w:tcPr>
          <w:p w14:paraId="5B66D1DA"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343 </w:t>
            </w:r>
          </w:p>
        </w:tc>
        <w:tc>
          <w:tcPr>
            <w:tcW w:w="1356" w:type="dxa"/>
            <w:tcBorders>
              <w:top w:val="nil"/>
              <w:left w:val="nil"/>
              <w:bottom w:val="nil"/>
              <w:right w:val="nil"/>
            </w:tcBorders>
            <w:shd w:val="clear" w:color="auto" w:fill="auto"/>
          </w:tcPr>
          <w:p w14:paraId="128D8824" w14:textId="42AF44E3"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C9C4B97" w14:textId="77777777" w:rsidTr="00ED71B8">
        <w:tc>
          <w:tcPr>
            <w:tcW w:w="2021" w:type="dxa"/>
            <w:tcBorders>
              <w:top w:val="nil"/>
              <w:left w:val="nil"/>
              <w:bottom w:val="nil"/>
              <w:right w:val="nil"/>
            </w:tcBorders>
            <w:shd w:val="clear" w:color="auto" w:fill="auto"/>
          </w:tcPr>
          <w:p w14:paraId="28EEC0B0"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Liverpool </w:t>
            </w:r>
          </w:p>
        </w:tc>
        <w:tc>
          <w:tcPr>
            <w:tcW w:w="1017" w:type="dxa"/>
            <w:tcBorders>
              <w:top w:val="nil"/>
              <w:left w:val="nil"/>
              <w:bottom w:val="nil"/>
              <w:right w:val="nil"/>
            </w:tcBorders>
            <w:shd w:val="clear" w:color="auto" w:fill="auto"/>
          </w:tcPr>
          <w:p w14:paraId="6A62E997"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48 </w:t>
            </w:r>
          </w:p>
        </w:tc>
        <w:tc>
          <w:tcPr>
            <w:tcW w:w="897" w:type="dxa"/>
            <w:tcBorders>
              <w:top w:val="nil"/>
              <w:left w:val="nil"/>
              <w:bottom w:val="nil"/>
              <w:right w:val="nil"/>
            </w:tcBorders>
            <w:shd w:val="clear" w:color="auto" w:fill="auto"/>
          </w:tcPr>
          <w:p w14:paraId="6FA834E6" w14:textId="58F2A0D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7.3</w:t>
            </w:r>
          </w:p>
        </w:tc>
        <w:tc>
          <w:tcPr>
            <w:tcW w:w="1017" w:type="dxa"/>
            <w:tcBorders>
              <w:top w:val="nil"/>
              <w:left w:val="nil"/>
              <w:bottom w:val="nil"/>
              <w:right w:val="nil"/>
            </w:tcBorders>
            <w:shd w:val="clear" w:color="auto" w:fill="auto"/>
          </w:tcPr>
          <w:p w14:paraId="23023CBD"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614 </w:t>
            </w:r>
          </w:p>
        </w:tc>
        <w:tc>
          <w:tcPr>
            <w:tcW w:w="897" w:type="dxa"/>
            <w:tcBorders>
              <w:top w:val="nil"/>
              <w:left w:val="nil"/>
              <w:bottom w:val="nil"/>
              <w:right w:val="nil"/>
            </w:tcBorders>
            <w:shd w:val="clear" w:color="auto" w:fill="auto"/>
          </w:tcPr>
          <w:p w14:paraId="27E0E8C4" w14:textId="6F1132E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92.7</w:t>
            </w:r>
          </w:p>
        </w:tc>
        <w:tc>
          <w:tcPr>
            <w:tcW w:w="1017" w:type="dxa"/>
            <w:tcBorders>
              <w:top w:val="nil"/>
              <w:left w:val="nil"/>
              <w:bottom w:val="nil"/>
              <w:right w:val="nil"/>
            </w:tcBorders>
            <w:shd w:val="clear" w:color="auto" w:fill="auto"/>
          </w:tcPr>
          <w:p w14:paraId="7A4E735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662 </w:t>
            </w:r>
          </w:p>
        </w:tc>
        <w:tc>
          <w:tcPr>
            <w:tcW w:w="1356" w:type="dxa"/>
            <w:tcBorders>
              <w:top w:val="nil"/>
              <w:left w:val="nil"/>
              <w:bottom w:val="nil"/>
              <w:right w:val="nil"/>
            </w:tcBorders>
            <w:shd w:val="clear" w:color="auto" w:fill="auto"/>
          </w:tcPr>
          <w:p w14:paraId="2EAB4C56" w14:textId="01DB40E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C279C40" w14:textId="77777777" w:rsidTr="00ED71B8">
        <w:tc>
          <w:tcPr>
            <w:tcW w:w="2021" w:type="dxa"/>
            <w:tcBorders>
              <w:top w:val="nil"/>
              <w:left w:val="nil"/>
              <w:bottom w:val="nil"/>
              <w:right w:val="nil"/>
            </w:tcBorders>
            <w:shd w:val="clear" w:color="auto" w:fill="auto"/>
          </w:tcPr>
          <w:p w14:paraId="130CE395"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Catholic Care</w:t>
            </w:r>
          </w:p>
        </w:tc>
        <w:tc>
          <w:tcPr>
            <w:tcW w:w="1017" w:type="dxa"/>
            <w:tcBorders>
              <w:top w:val="nil"/>
              <w:left w:val="nil"/>
              <w:bottom w:val="nil"/>
              <w:right w:val="nil"/>
            </w:tcBorders>
            <w:shd w:val="clear" w:color="auto" w:fill="auto"/>
          </w:tcPr>
          <w:p w14:paraId="70838B31"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4 </w:t>
            </w:r>
          </w:p>
        </w:tc>
        <w:tc>
          <w:tcPr>
            <w:tcW w:w="897" w:type="dxa"/>
            <w:tcBorders>
              <w:top w:val="nil"/>
              <w:left w:val="nil"/>
              <w:bottom w:val="nil"/>
              <w:right w:val="nil"/>
            </w:tcBorders>
            <w:shd w:val="clear" w:color="auto" w:fill="auto"/>
          </w:tcPr>
          <w:p w14:paraId="017FBC42" w14:textId="5355CE8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7.1</w:t>
            </w:r>
          </w:p>
        </w:tc>
        <w:tc>
          <w:tcPr>
            <w:tcW w:w="1017" w:type="dxa"/>
            <w:tcBorders>
              <w:top w:val="nil"/>
              <w:left w:val="nil"/>
              <w:bottom w:val="nil"/>
              <w:right w:val="nil"/>
            </w:tcBorders>
            <w:shd w:val="clear" w:color="auto" w:fill="auto"/>
          </w:tcPr>
          <w:p w14:paraId="1C65E15B"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52 </w:t>
            </w:r>
          </w:p>
        </w:tc>
        <w:tc>
          <w:tcPr>
            <w:tcW w:w="897" w:type="dxa"/>
            <w:tcBorders>
              <w:top w:val="nil"/>
              <w:left w:val="nil"/>
              <w:bottom w:val="nil"/>
              <w:right w:val="nil"/>
            </w:tcBorders>
            <w:shd w:val="clear" w:color="auto" w:fill="auto"/>
          </w:tcPr>
          <w:p w14:paraId="0B832E70" w14:textId="1DE137D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92.9</w:t>
            </w:r>
          </w:p>
        </w:tc>
        <w:tc>
          <w:tcPr>
            <w:tcW w:w="1017" w:type="dxa"/>
            <w:tcBorders>
              <w:top w:val="nil"/>
              <w:left w:val="nil"/>
              <w:bottom w:val="nil"/>
              <w:right w:val="nil"/>
            </w:tcBorders>
            <w:shd w:val="clear" w:color="auto" w:fill="auto"/>
          </w:tcPr>
          <w:p w14:paraId="42993D8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56 </w:t>
            </w:r>
          </w:p>
        </w:tc>
        <w:tc>
          <w:tcPr>
            <w:tcW w:w="1356" w:type="dxa"/>
            <w:tcBorders>
              <w:top w:val="nil"/>
              <w:left w:val="nil"/>
              <w:bottom w:val="nil"/>
              <w:right w:val="nil"/>
            </w:tcBorders>
            <w:shd w:val="clear" w:color="auto" w:fill="auto"/>
          </w:tcPr>
          <w:p w14:paraId="0BD9C357" w14:textId="6427E3F5"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0F7621AF" w14:textId="77777777" w:rsidTr="00ED71B8">
        <w:tc>
          <w:tcPr>
            <w:tcW w:w="2021" w:type="dxa"/>
            <w:tcBorders>
              <w:top w:val="nil"/>
              <w:left w:val="nil"/>
              <w:bottom w:val="nil"/>
              <w:right w:val="nil"/>
            </w:tcBorders>
            <w:shd w:val="clear" w:color="auto" w:fill="auto"/>
          </w:tcPr>
          <w:p w14:paraId="56A20D34" w14:textId="69611853" w:rsidR="007B1E9E" w:rsidRPr="00A1128F" w:rsidRDefault="00FC5415" w:rsidP="00ED71B8">
            <w:pPr>
              <w:spacing w:after="120"/>
              <w:rPr>
                <w:rFonts w:ascii="Arial" w:hAnsi="Arial" w:cs="Arial"/>
                <w:sz w:val="20"/>
                <w:szCs w:val="20"/>
              </w:rPr>
            </w:pPr>
            <w:r>
              <w:rPr>
                <w:rFonts w:ascii="Arial" w:hAnsi="Arial" w:cs="Arial"/>
                <w:sz w:val="20"/>
                <w:szCs w:val="20"/>
              </w:rPr>
              <w:t>Eastlakes</w:t>
            </w:r>
            <w:r w:rsidR="007B1E9E" w:rsidRPr="00A1128F">
              <w:rPr>
                <w:rFonts w:ascii="Arial" w:hAnsi="Arial" w:cs="Arial"/>
                <w:sz w:val="20"/>
                <w:szCs w:val="20"/>
              </w:rPr>
              <w:t xml:space="preserve"> </w:t>
            </w:r>
          </w:p>
        </w:tc>
        <w:tc>
          <w:tcPr>
            <w:tcW w:w="1017" w:type="dxa"/>
            <w:tcBorders>
              <w:top w:val="nil"/>
              <w:left w:val="nil"/>
              <w:bottom w:val="nil"/>
              <w:right w:val="nil"/>
            </w:tcBorders>
            <w:shd w:val="clear" w:color="auto" w:fill="auto"/>
          </w:tcPr>
          <w:p w14:paraId="21E16872"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40 </w:t>
            </w:r>
          </w:p>
        </w:tc>
        <w:tc>
          <w:tcPr>
            <w:tcW w:w="897" w:type="dxa"/>
            <w:tcBorders>
              <w:top w:val="nil"/>
              <w:left w:val="nil"/>
              <w:bottom w:val="nil"/>
              <w:right w:val="nil"/>
            </w:tcBorders>
            <w:shd w:val="clear" w:color="auto" w:fill="auto"/>
          </w:tcPr>
          <w:p w14:paraId="5F70AE1C" w14:textId="4CEF1EB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6.8</w:t>
            </w:r>
          </w:p>
        </w:tc>
        <w:tc>
          <w:tcPr>
            <w:tcW w:w="1017" w:type="dxa"/>
            <w:tcBorders>
              <w:top w:val="nil"/>
              <w:left w:val="nil"/>
              <w:bottom w:val="nil"/>
              <w:right w:val="nil"/>
            </w:tcBorders>
            <w:shd w:val="clear" w:color="auto" w:fill="auto"/>
          </w:tcPr>
          <w:p w14:paraId="00D45A11"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547 </w:t>
            </w:r>
          </w:p>
        </w:tc>
        <w:tc>
          <w:tcPr>
            <w:tcW w:w="897" w:type="dxa"/>
            <w:tcBorders>
              <w:top w:val="nil"/>
              <w:left w:val="nil"/>
              <w:bottom w:val="nil"/>
              <w:right w:val="nil"/>
            </w:tcBorders>
            <w:shd w:val="clear" w:color="auto" w:fill="auto"/>
          </w:tcPr>
          <w:p w14:paraId="6D8FF53F" w14:textId="0C792D6B"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93.2</w:t>
            </w:r>
          </w:p>
        </w:tc>
        <w:tc>
          <w:tcPr>
            <w:tcW w:w="1017" w:type="dxa"/>
            <w:tcBorders>
              <w:top w:val="nil"/>
              <w:left w:val="nil"/>
              <w:bottom w:val="nil"/>
              <w:right w:val="nil"/>
            </w:tcBorders>
            <w:shd w:val="clear" w:color="auto" w:fill="auto"/>
          </w:tcPr>
          <w:p w14:paraId="46C05F22"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587 </w:t>
            </w:r>
          </w:p>
        </w:tc>
        <w:tc>
          <w:tcPr>
            <w:tcW w:w="1356" w:type="dxa"/>
            <w:tcBorders>
              <w:top w:val="nil"/>
              <w:left w:val="nil"/>
              <w:bottom w:val="nil"/>
              <w:right w:val="nil"/>
            </w:tcBorders>
            <w:shd w:val="clear" w:color="auto" w:fill="auto"/>
          </w:tcPr>
          <w:p w14:paraId="5D0E7A49" w14:textId="1FD00F6E"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F465FD1" w14:textId="77777777" w:rsidTr="00ED71B8">
        <w:tc>
          <w:tcPr>
            <w:tcW w:w="2021" w:type="dxa"/>
            <w:tcBorders>
              <w:top w:val="nil"/>
              <w:left w:val="nil"/>
              <w:bottom w:val="nil"/>
              <w:right w:val="nil"/>
            </w:tcBorders>
            <w:shd w:val="clear" w:color="auto" w:fill="auto"/>
          </w:tcPr>
          <w:p w14:paraId="41F6DDE9"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Bankstown </w:t>
            </w:r>
          </w:p>
        </w:tc>
        <w:tc>
          <w:tcPr>
            <w:tcW w:w="1017" w:type="dxa"/>
            <w:tcBorders>
              <w:top w:val="nil"/>
              <w:left w:val="nil"/>
              <w:bottom w:val="nil"/>
              <w:right w:val="nil"/>
            </w:tcBorders>
            <w:shd w:val="clear" w:color="auto" w:fill="auto"/>
          </w:tcPr>
          <w:p w14:paraId="36AC1B59"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15 </w:t>
            </w:r>
          </w:p>
        </w:tc>
        <w:tc>
          <w:tcPr>
            <w:tcW w:w="897" w:type="dxa"/>
            <w:tcBorders>
              <w:top w:val="nil"/>
              <w:left w:val="nil"/>
              <w:bottom w:val="nil"/>
              <w:right w:val="nil"/>
            </w:tcBorders>
            <w:shd w:val="clear" w:color="auto" w:fill="auto"/>
          </w:tcPr>
          <w:p w14:paraId="03A1E7CC" w14:textId="0BECB33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6.2</w:t>
            </w:r>
          </w:p>
        </w:tc>
        <w:tc>
          <w:tcPr>
            <w:tcW w:w="1017" w:type="dxa"/>
            <w:tcBorders>
              <w:top w:val="nil"/>
              <w:left w:val="nil"/>
              <w:bottom w:val="nil"/>
              <w:right w:val="nil"/>
            </w:tcBorders>
            <w:shd w:val="clear" w:color="auto" w:fill="auto"/>
          </w:tcPr>
          <w:p w14:paraId="75463501"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226 </w:t>
            </w:r>
          </w:p>
        </w:tc>
        <w:tc>
          <w:tcPr>
            <w:tcW w:w="897" w:type="dxa"/>
            <w:tcBorders>
              <w:top w:val="nil"/>
              <w:left w:val="nil"/>
              <w:bottom w:val="nil"/>
              <w:right w:val="nil"/>
            </w:tcBorders>
            <w:shd w:val="clear" w:color="auto" w:fill="auto"/>
          </w:tcPr>
          <w:p w14:paraId="216C5489" w14:textId="12A45765"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93.8</w:t>
            </w:r>
          </w:p>
        </w:tc>
        <w:tc>
          <w:tcPr>
            <w:tcW w:w="1017" w:type="dxa"/>
            <w:tcBorders>
              <w:top w:val="nil"/>
              <w:left w:val="nil"/>
              <w:bottom w:val="nil"/>
              <w:right w:val="nil"/>
            </w:tcBorders>
            <w:shd w:val="clear" w:color="auto" w:fill="auto"/>
          </w:tcPr>
          <w:p w14:paraId="53F3D845"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241 </w:t>
            </w:r>
          </w:p>
        </w:tc>
        <w:tc>
          <w:tcPr>
            <w:tcW w:w="1356" w:type="dxa"/>
            <w:tcBorders>
              <w:top w:val="nil"/>
              <w:left w:val="nil"/>
              <w:bottom w:val="nil"/>
              <w:right w:val="nil"/>
            </w:tcBorders>
            <w:shd w:val="clear" w:color="auto" w:fill="auto"/>
          </w:tcPr>
          <w:p w14:paraId="4CBCBA5D" w14:textId="45B96E5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5BB52909" w14:textId="77777777" w:rsidTr="00ED71B8">
        <w:tc>
          <w:tcPr>
            <w:tcW w:w="2021" w:type="dxa"/>
            <w:tcBorders>
              <w:top w:val="nil"/>
              <w:left w:val="nil"/>
              <w:bottom w:val="nil"/>
              <w:right w:val="nil"/>
            </w:tcBorders>
            <w:shd w:val="clear" w:color="auto" w:fill="auto"/>
          </w:tcPr>
          <w:p w14:paraId="49D6D38E"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Mt Druitt </w:t>
            </w:r>
          </w:p>
        </w:tc>
        <w:tc>
          <w:tcPr>
            <w:tcW w:w="1017" w:type="dxa"/>
            <w:tcBorders>
              <w:top w:val="nil"/>
              <w:left w:val="nil"/>
              <w:bottom w:val="nil"/>
              <w:right w:val="nil"/>
            </w:tcBorders>
            <w:shd w:val="clear" w:color="auto" w:fill="auto"/>
          </w:tcPr>
          <w:p w14:paraId="517EC786"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28 </w:t>
            </w:r>
          </w:p>
        </w:tc>
        <w:tc>
          <w:tcPr>
            <w:tcW w:w="897" w:type="dxa"/>
            <w:tcBorders>
              <w:top w:val="nil"/>
              <w:left w:val="nil"/>
              <w:bottom w:val="nil"/>
              <w:right w:val="nil"/>
            </w:tcBorders>
            <w:shd w:val="clear" w:color="auto" w:fill="auto"/>
          </w:tcPr>
          <w:p w14:paraId="07B950D3" w14:textId="75CA1534"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4.8</w:t>
            </w:r>
          </w:p>
        </w:tc>
        <w:tc>
          <w:tcPr>
            <w:tcW w:w="1017" w:type="dxa"/>
            <w:tcBorders>
              <w:top w:val="nil"/>
              <w:left w:val="nil"/>
              <w:bottom w:val="nil"/>
              <w:right w:val="nil"/>
            </w:tcBorders>
            <w:shd w:val="clear" w:color="auto" w:fill="auto"/>
          </w:tcPr>
          <w:p w14:paraId="6B5E6CC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551 </w:t>
            </w:r>
          </w:p>
        </w:tc>
        <w:tc>
          <w:tcPr>
            <w:tcW w:w="897" w:type="dxa"/>
            <w:tcBorders>
              <w:top w:val="nil"/>
              <w:left w:val="nil"/>
              <w:bottom w:val="nil"/>
              <w:right w:val="nil"/>
            </w:tcBorders>
            <w:shd w:val="clear" w:color="auto" w:fill="auto"/>
          </w:tcPr>
          <w:p w14:paraId="207F8B4C" w14:textId="649C6EC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95.2</w:t>
            </w:r>
          </w:p>
        </w:tc>
        <w:tc>
          <w:tcPr>
            <w:tcW w:w="1017" w:type="dxa"/>
            <w:tcBorders>
              <w:top w:val="nil"/>
              <w:left w:val="nil"/>
              <w:bottom w:val="nil"/>
              <w:right w:val="nil"/>
            </w:tcBorders>
            <w:shd w:val="clear" w:color="auto" w:fill="auto"/>
          </w:tcPr>
          <w:p w14:paraId="580FB242"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579 </w:t>
            </w:r>
          </w:p>
        </w:tc>
        <w:tc>
          <w:tcPr>
            <w:tcW w:w="1356" w:type="dxa"/>
            <w:tcBorders>
              <w:top w:val="nil"/>
              <w:left w:val="nil"/>
              <w:bottom w:val="nil"/>
              <w:right w:val="nil"/>
            </w:tcBorders>
            <w:shd w:val="clear" w:color="auto" w:fill="auto"/>
          </w:tcPr>
          <w:p w14:paraId="6D366B09" w14:textId="605321CF"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7C092317" w14:textId="77777777" w:rsidTr="00ED71B8">
        <w:tc>
          <w:tcPr>
            <w:tcW w:w="2021" w:type="dxa"/>
            <w:tcBorders>
              <w:top w:val="nil"/>
              <w:left w:val="nil"/>
              <w:bottom w:val="nil"/>
              <w:right w:val="nil"/>
            </w:tcBorders>
            <w:shd w:val="clear" w:color="auto" w:fill="auto"/>
          </w:tcPr>
          <w:p w14:paraId="4FF42658"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Nowra </w:t>
            </w:r>
          </w:p>
        </w:tc>
        <w:tc>
          <w:tcPr>
            <w:tcW w:w="1017" w:type="dxa"/>
            <w:tcBorders>
              <w:top w:val="nil"/>
              <w:left w:val="nil"/>
              <w:bottom w:val="nil"/>
              <w:right w:val="nil"/>
            </w:tcBorders>
            <w:shd w:val="clear" w:color="auto" w:fill="auto"/>
          </w:tcPr>
          <w:p w14:paraId="646FE34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27 </w:t>
            </w:r>
          </w:p>
        </w:tc>
        <w:tc>
          <w:tcPr>
            <w:tcW w:w="897" w:type="dxa"/>
            <w:tcBorders>
              <w:top w:val="nil"/>
              <w:left w:val="nil"/>
              <w:bottom w:val="nil"/>
              <w:right w:val="nil"/>
            </w:tcBorders>
            <w:shd w:val="clear" w:color="auto" w:fill="auto"/>
          </w:tcPr>
          <w:p w14:paraId="336EBE16" w14:textId="7044E7A6"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4.8</w:t>
            </w:r>
          </w:p>
        </w:tc>
        <w:tc>
          <w:tcPr>
            <w:tcW w:w="1017" w:type="dxa"/>
            <w:tcBorders>
              <w:top w:val="nil"/>
              <w:left w:val="nil"/>
              <w:bottom w:val="nil"/>
              <w:right w:val="nil"/>
            </w:tcBorders>
            <w:shd w:val="clear" w:color="auto" w:fill="auto"/>
          </w:tcPr>
          <w:p w14:paraId="3A7F1AAC"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530 </w:t>
            </w:r>
          </w:p>
        </w:tc>
        <w:tc>
          <w:tcPr>
            <w:tcW w:w="897" w:type="dxa"/>
            <w:tcBorders>
              <w:top w:val="nil"/>
              <w:left w:val="nil"/>
              <w:bottom w:val="nil"/>
              <w:right w:val="nil"/>
            </w:tcBorders>
            <w:shd w:val="clear" w:color="auto" w:fill="auto"/>
          </w:tcPr>
          <w:p w14:paraId="392F19AB" w14:textId="1E77C943"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95.2</w:t>
            </w:r>
          </w:p>
        </w:tc>
        <w:tc>
          <w:tcPr>
            <w:tcW w:w="1017" w:type="dxa"/>
            <w:tcBorders>
              <w:top w:val="nil"/>
              <w:left w:val="nil"/>
              <w:bottom w:val="nil"/>
              <w:right w:val="nil"/>
            </w:tcBorders>
            <w:shd w:val="clear" w:color="auto" w:fill="auto"/>
          </w:tcPr>
          <w:p w14:paraId="5EF87F26"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557 </w:t>
            </w:r>
          </w:p>
        </w:tc>
        <w:tc>
          <w:tcPr>
            <w:tcW w:w="1356" w:type="dxa"/>
            <w:tcBorders>
              <w:top w:val="nil"/>
              <w:left w:val="nil"/>
              <w:bottom w:val="nil"/>
              <w:right w:val="nil"/>
            </w:tcBorders>
            <w:shd w:val="clear" w:color="auto" w:fill="auto"/>
          </w:tcPr>
          <w:p w14:paraId="7E32C053" w14:textId="7470CFDA"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E3E0D50" w14:textId="77777777" w:rsidTr="00ED71B8">
        <w:tc>
          <w:tcPr>
            <w:tcW w:w="2021" w:type="dxa"/>
            <w:tcBorders>
              <w:top w:val="nil"/>
              <w:left w:val="nil"/>
              <w:bottom w:val="nil"/>
              <w:right w:val="nil"/>
            </w:tcBorders>
            <w:shd w:val="clear" w:color="auto" w:fill="auto"/>
          </w:tcPr>
          <w:p w14:paraId="05941BC6"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Bondi Beach </w:t>
            </w:r>
          </w:p>
        </w:tc>
        <w:tc>
          <w:tcPr>
            <w:tcW w:w="1017" w:type="dxa"/>
            <w:tcBorders>
              <w:top w:val="nil"/>
              <w:left w:val="nil"/>
              <w:bottom w:val="nil"/>
              <w:right w:val="nil"/>
            </w:tcBorders>
            <w:shd w:val="clear" w:color="auto" w:fill="auto"/>
          </w:tcPr>
          <w:p w14:paraId="1DFA3C7F"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14 </w:t>
            </w:r>
          </w:p>
        </w:tc>
        <w:tc>
          <w:tcPr>
            <w:tcW w:w="897" w:type="dxa"/>
            <w:tcBorders>
              <w:top w:val="nil"/>
              <w:left w:val="nil"/>
              <w:bottom w:val="nil"/>
              <w:right w:val="nil"/>
            </w:tcBorders>
            <w:shd w:val="clear" w:color="auto" w:fill="auto"/>
          </w:tcPr>
          <w:p w14:paraId="23EF8524" w14:textId="26E2C71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4.5</w:t>
            </w:r>
          </w:p>
        </w:tc>
        <w:tc>
          <w:tcPr>
            <w:tcW w:w="1017" w:type="dxa"/>
            <w:tcBorders>
              <w:top w:val="nil"/>
              <w:left w:val="nil"/>
              <w:bottom w:val="nil"/>
              <w:right w:val="nil"/>
            </w:tcBorders>
            <w:shd w:val="clear" w:color="auto" w:fill="auto"/>
          </w:tcPr>
          <w:p w14:paraId="36D387FA"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297 </w:t>
            </w:r>
          </w:p>
        </w:tc>
        <w:tc>
          <w:tcPr>
            <w:tcW w:w="897" w:type="dxa"/>
            <w:tcBorders>
              <w:top w:val="nil"/>
              <w:left w:val="nil"/>
              <w:bottom w:val="nil"/>
              <w:right w:val="nil"/>
            </w:tcBorders>
            <w:shd w:val="clear" w:color="auto" w:fill="auto"/>
          </w:tcPr>
          <w:p w14:paraId="6C1449C0" w14:textId="64FCC8F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95.5</w:t>
            </w:r>
          </w:p>
        </w:tc>
        <w:tc>
          <w:tcPr>
            <w:tcW w:w="1017" w:type="dxa"/>
            <w:tcBorders>
              <w:top w:val="nil"/>
              <w:left w:val="nil"/>
              <w:bottom w:val="nil"/>
              <w:right w:val="nil"/>
            </w:tcBorders>
            <w:shd w:val="clear" w:color="auto" w:fill="auto"/>
          </w:tcPr>
          <w:p w14:paraId="615E32F9"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311 </w:t>
            </w:r>
          </w:p>
        </w:tc>
        <w:tc>
          <w:tcPr>
            <w:tcW w:w="1356" w:type="dxa"/>
            <w:tcBorders>
              <w:top w:val="nil"/>
              <w:left w:val="nil"/>
              <w:bottom w:val="nil"/>
              <w:right w:val="nil"/>
            </w:tcBorders>
            <w:shd w:val="clear" w:color="auto" w:fill="auto"/>
          </w:tcPr>
          <w:p w14:paraId="75D66DC5" w14:textId="50B5D4F6"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F30263F" w14:textId="77777777" w:rsidTr="00ED71B8">
        <w:tc>
          <w:tcPr>
            <w:tcW w:w="2021" w:type="dxa"/>
            <w:tcBorders>
              <w:top w:val="nil"/>
              <w:left w:val="nil"/>
              <w:bottom w:val="nil"/>
              <w:right w:val="nil"/>
            </w:tcBorders>
            <w:shd w:val="clear" w:color="auto" w:fill="auto"/>
          </w:tcPr>
          <w:p w14:paraId="6D917B85"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Mullumbimby </w:t>
            </w:r>
          </w:p>
        </w:tc>
        <w:tc>
          <w:tcPr>
            <w:tcW w:w="1017" w:type="dxa"/>
            <w:tcBorders>
              <w:top w:val="nil"/>
              <w:left w:val="nil"/>
              <w:bottom w:val="nil"/>
              <w:right w:val="nil"/>
            </w:tcBorders>
            <w:shd w:val="clear" w:color="auto" w:fill="auto"/>
          </w:tcPr>
          <w:p w14:paraId="013C85C5"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5 </w:t>
            </w:r>
          </w:p>
        </w:tc>
        <w:tc>
          <w:tcPr>
            <w:tcW w:w="897" w:type="dxa"/>
            <w:tcBorders>
              <w:top w:val="nil"/>
              <w:left w:val="nil"/>
              <w:bottom w:val="nil"/>
              <w:right w:val="nil"/>
            </w:tcBorders>
            <w:shd w:val="clear" w:color="auto" w:fill="auto"/>
          </w:tcPr>
          <w:p w14:paraId="09E49223" w14:textId="6AB7D488"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3.8</w:t>
            </w:r>
          </w:p>
        </w:tc>
        <w:tc>
          <w:tcPr>
            <w:tcW w:w="1017" w:type="dxa"/>
            <w:tcBorders>
              <w:top w:val="nil"/>
              <w:left w:val="nil"/>
              <w:bottom w:val="nil"/>
              <w:right w:val="nil"/>
            </w:tcBorders>
            <w:shd w:val="clear" w:color="auto" w:fill="auto"/>
          </w:tcPr>
          <w:p w14:paraId="20C70BB4"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126 </w:t>
            </w:r>
          </w:p>
        </w:tc>
        <w:tc>
          <w:tcPr>
            <w:tcW w:w="897" w:type="dxa"/>
            <w:tcBorders>
              <w:top w:val="nil"/>
              <w:left w:val="nil"/>
              <w:bottom w:val="nil"/>
              <w:right w:val="nil"/>
            </w:tcBorders>
            <w:shd w:val="clear" w:color="auto" w:fill="auto"/>
          </w:tcPr>
          <w:p w14:paraId="0F18C635" w14:textId="2961463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96.2</w:t>
            </w:r>
          </w:p>
        </w:tc>
        <w:tc>
          <w:tcPr>
            <w:tcW w:w="1017" w:type="dxa"/>
            <w:tcBorders>
              <w:top w:val="nil"/>
              <w:left w:val="nil"/>
              <w:bottom w:val="nil"/>
              <w:right w:val="nil"/>
            </w:tcBorders>
            <w:shd w:val="clear" w:color="auto" w:fill="auto"/>
          </w:tcPr>
          <w:p w14:paraId="447897DD"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131 </w:t>
            </w:r>
          </w:p>
        </w:tc>
        <w:tc>
          <w:tcPr>
            <w:tcW w:w="1356" w:type="dxa"/>
            <w:tcBorders>
              <w:top w:val="nil"/>
              <w:left w:val="nil"/>
              <w:bottom w:val="nil"/>
              <w:right w:val="nil"/>
            </w:tcBorders>
            <w:shd w:val="clear" w:color="auto" w:fill="auto"/>
          </w:tcPr>
          <w:p w14:paraId="6166C8BF" w14:textId="13CF7989"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AD2BE5B" w14:textId="77777777" w:rsidTr="00ED71B8">
        <w:tc>
          <w:tcPr>
            <w:tcW w:w="2021" w:type="dxa"/>
            <w:tcBorders>
              <w:top w:val="nil"/>
              <w:left w:val="nil"/>
              <w:bottom w:val="nil"/>
              <w:right w:val="nil"/>
            </w:tcBorders>
            <w:shd w:val="clear" w:color="auto" w:fill="auto"/>
          </w:tcPr>
          <w:p w14:paraId="35381714"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Cabramatta</w:t>
            </w:r>
          </w:p>
        </w:tc>
        <w:tc>
          <w:tcPr>
            <w:tcW w:w="1017" w:type="dxa"/>
            <w:tcBorders>
              <w:top w:val="nil"/>
              <w:left w:val="nil"/>
              <w:bottom w:val="nil"/>
              <w:right w:val="nil"/>
            </w:tcBorders>
            <w:shd w:val="clear" w:color="auto" w:fill="auto"/>
          </w:tcPr>
          <w:p w14:paraId="43DA2C16"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12 </w:t>
            </w:r>
          </w:p>
        </w:tc>
        <w:tc>
          <w:tcPr>
            <w:tcW w:w="897" w:type="dxa"/>
            <w:tcBorders>
              <w:top w:val="nil"/>
              <w:left w:val="nil"/>
              <w:bottom w:val="nil"/>
              <w:right w:val="nil"/>
            </w:tcBorders>
            <w:shd w:val="clear" w:color="auto" w:fill="auto"/>
          </w:tcPr>
          <w:p w14:paraId="23DA2F52" w14:textId="1976302C"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1.5</w:t>
            </w:r>
          </w:p>
        </w:tc>
        <w:tc>
          <w:tcPr>
            <w:tcW w:w="1017" w:type="dxa"/>
            <w:tcBorders>
              <w:top w:val="nil"/>
              <w:left w:val="nil"/>
              <w:bottom w:val="nil"/>
              <w:right w:val="nil"/>
            </w:tcBorders>
            <w:shd w:val="clear" w:color="auto" w:fill="auto"/>
          </w:tcPr>
          <w:p w14:paraId="045622C7"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769 </w:t>
            </w:r>
          </w:p>
        </w:tc>
        <w:tc>
          <w:tcPr>
            <w:tcW w:w="897" w:type="dxa"/>
            <w:tcBorders>
              <w:top w:val="nil"/>
              <w:left w:val="nil"/>
              <w:bottom w:val="nil"/>
              <w:right w:val="nil"/>
            </w:tcBorders>
            <w:shd w:val="clear" w:color="auto" w:fill="auto"/>
          </w:tcPr>
          <w:p w14:paraId="7780D26E" w14:textId="6622D2B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98.5</w:t>
            </w:r>
          </w:p>
        </w:tc>
        <w:tc>
          <w:tcPr>
            <w:tcW w:w="1017" w:type="dxa"/>
            <w:tcBorders>
              <w:top w:val="nil"/>
              <w:left w:val="nil"/>
              <w:bottom w:val="nil"/>
              <w:right w:val="nil"/>
            </w:tcBorders>
            <w:shd w:val="clear" w:color="auto" w:fill="auto"/>
          </w:tcPr>
          <w:p w14:paraId="2415B143"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781 </w:t>
            </w:r>
          </w:p>
        </w:tc>
        <w:tc>
          <w:tcPr>
            <w:tcW w:w="1356" w:type="dxa"/>
            <w:tcBorders>
              <w:top w:val="nil"/>
              <w:left w:val="nil"/>
              <w:bottom w:val="nil"/>
              <w:right w:val="nil"/>
            </w:tcBorders>
            <w:shd w:val="clear" w:color="auto" w:fill="auto"/>
          </w:tcPr>
          <w:p w14:paraId="6F3E0F02" w14:textId="60F9877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60C4C945" w14:textId="77777777" w:rsidTr="00ED71B8">
        <w:tc>
          <w:tcPr>
            <w:tcW w:w="2021" w:type="dxa"/>
            <w:tcBorders>
              <w:top w:val="nil"/>
              <w:left w:val="nil"/>
              <w:bottom w:val="single" w:sz="4" w:space="0" w:color="auto"/>
              <w:right w:val="nil"/>
            </w:tcBorders>
            <w:shd w:val="clear" w:color="auto" w:fill="auto"/>
          </w:tcPr>
          <w:p w14:paraId="41DD8200" w14:textId="77777777" w:rsidR="007B1E9E" w:rsidRPr="00A1128F" w:rsidRDefault="007B1E9E" w:rsidP="00ED71B8">
            <w:pPr>
              <w:spacing w:after="120"/>
              <w:rPr>
                <w:rFonts w:ascii="Arial" w:hAnsi="Arial" w:cs="Arial"/>
                <w:sz w:val="20"/>
                <w:szCs w:val="20"/>
              </w:rPr>
            </w:pPr>
            <w:r w:rsidRPr="00A1128F">
              <w:rPr>
                <w:rFonts w:ascii="Arial" w:hAnsi="Arial" w:cs="Arial"/>
                <w:sz w:val="20"/>
                <w:szCs w:val="20"/>
              </w:rPr>
              <w:t xml:space="preserve">Central Coast </w:t>
            </w:r>
          </w:p>
        </w:tc>
        <w:tc>
          <w:tcPr>
            <w:tcW w:w="1017" w:type="dxa"/>
            <w:tcBorders>
              <w:top w:val="nil"/>
              <w:left w:val="nil"/>
              <w:bottom w:val="single" w:sz="4" w:space="0" w:color="auto"/>
              <w:right w:val="nil"/>
            </w:tcBorders>
            <w:shd w:val="clear" w:color="auto" w:fill="auto"/>
          </w:tcPr>
          <w:p w14:paraId="69D104C7" w14:textId="77777777" w:rsidR="007B1E9E" w:rsidRPr="00A1128F" w:rsidRDefault="007B1E9E" w:rsidP="00ED71B8">
            <w:pPr>
              <w:spacing w:after="120"/>
              <w:jc w:val="right"/>
              <w:rPr>
                <w:rFonts w:ascii="Arial" w:hAnsi="Arial" w:cs="Arial"/>
                <w:sz w:val="20"/>
                <w:szCs w:val="20"/>
                <w:lang w:eastAsia="en-AU"/>
              </w:rPr>
            </w:pPr>
            <w:r w:rsidRPr="00A1128F">
              <w:rPr>
                <w:rFonts w:ascii="Arial" w:hAnsi="Arial" w:cs="Arial"/>
                <w:sz w:val="20"/>
                <w:szCs w:val="20"/>
              </w:rPr>
              <w:t xml:space="preserve"> 1 </w:t>
            </w:r>
          </w:p>
        </w:tc>
        <w:tc>
          <w:tcPr>
            <w:tcW w:w="897" w:type="dxa"/>
            <w:tcBorders>
              <w:top w:val="nil"/>
              <w:left w:val="nil"/>
              <w:bottom w:val="single" w:sz="4" w:space="0" w:color="auto"/>
              <w:right w:val="nil"/>
            </w:tcBorders>
            <w:shd w:val="clear" w:color="auto" w:fill="auto"/>
          </w:tcPr>
          <w:p w14:paraId="12B12AC6" w14:textId="5FCE14A0"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0.2</w:t>
            </w:r>
          </w:p>
        </w:tc>
        <w:tc>
          <w:tcPr>
            <w:tcW w:w="1017" w:type="dxa"/>
            <w:tcBorders>
              <w:top w:val="nil"/>
              <w:left w:val="nil"/>
              <w:bottom w:val="single" w:sz="4" w:space="0" w:color="auto"/>
              <w:right w:val="nil"/>
            </w:tcBorders>
            <w:shd w:val="clear" w:color="auto" w:fill="auto"/>
          </w:tcPr>
          <w:p w14:paraId="31C2B7A9"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549 </w:t>
            </w:r>
          </w:p>
        </w:tc>
        <w:tc>
          <w:tcPr>
            <w:tcW w:w="897" w:type="dxa"/>
            <w:tcBorders>
              <w:top w:val="nil"/>
              <w:left w:val="nil"/>
              <w:bottom w:val="single" w:sz="4" w:space="0" w:color="auto"/>
              <w:right w:val="nil"/>
            </w:tcBorders>
            <w:shd w:val="clear" w:color="auto" w:fill="auto"/>
          </w:tcPr>
          <w:p w14:paraId="160C9E0C" w14:textId="7FFA33C2"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99.8</w:t>
            </w:r>
          </w:p>
        </w:tc>
        <w:tc>
          <w:tcPr>
            <w:tcW w:w="1017" w:type="dxa"/>
            <w:tcBorders>
              <w:top w:val="nil"/>
              <w:left w:val="nil"/>
              <w:bottom w:val="single" w:sz="4" w:space="0" w:color="auto"/>
              <w:right w:val="nil"/>
            </w:tcBorders>
            <w:shd w:val="clear" w:color="auto" w:fill="auto"/>
          </w:tcPr>
          <w:p w14:paraId="7D17E90E" w14:textId="77777777"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 xml:space="preserve"> 550 </w:t>
            </w:r>
          </w:p>
        </w:tc>
        <w:tc>
          <w:tcPr>
            <w:tcW w:w="1356" w:type="dxa"/>
            <w:tcBorders>
              <w:top w:val="nil"/>
              <w:left w:val="nil"/>
              <w:bottom w:val="single" w:sz="4" w:space="0" w:color="auto"/>
              <w:right w:val="nil"/>
            </w:tcBorders>
            <w:shd w:val="clear" w:color="auto" w:fill="auto"/>
          </w:tcPr>
          <w:p w14:paraId="1954AEDB" w14:textId="3CA0A06C" w:rsidR="007B1E9E" w:rsidRPr="00A1128F" w:rsidRDefault="007B1E9E" w:rsidP="00ED71B8">
            <w:pPr>
              <w:spacing w:after="120"/>
              <w:jc w:val="right"/>
              <w:rPr>
                <w:rFonts w:ascii="Arial" w:hAnsi="Arial" w:cs="Arial"/>
                <w:sz w:val="20"/>
                <w:szCs w:val="20"/>
              </w:rPr>
            </w:pPr>
            <w:r w:rsidRPr="00A1128F">
              <w:rPr>
                <w:rFonts w:ascii="Arial" w:hAnsi="Arial" w:cs="Arial"/>
                <w:sz w:val="20"/>
                <w:szCs w:val="20"/>
              </w:rPr>
              <w:t>100.0</w:t>
            </w:r>
          </w:p>
        </w:tc>
      </w:tr>
      <w:tr w:rsidR="007B1E9E" w:rsidRPr="00A1128F" w14:paraId="36ECE643" w14:textId="77777777" w:rsidTr="00ED71B8">
        <w:tc>
          <w:tcPr>
            <w:tcW w:w="2021" w:type="dxa"/>
            <w:tcBorders>
              <w:top w:val="single" w:sz="4" w:space="0" w:color="auto"/>
              <w:left w:val="nil"/>
              <w:bottom w:val="single" w:sz="4" w:space="0" w:color="auto"/>
              <w:right w:val="nil"/>
            </w:tcBorders>
            <w:shd w:val="clear" w:color="auto" w:fill="auto"/>
          </w:tcPr>
          <w:p w14:paraId="786A415E" w14:textId="77777777" w:rsidR="007B1E9E" w:rsidRPr="00A1128F" w:rsidRDefault="007B1E9E" w:rsidP="00ED71B8">
            <w:pPr>
              <w:spacing w:after="120"/>
              <w:rPr>
                <w:rFonts w:ascii="Arial" w:hAnsi="Arial" w:cs="Arial"/>
                <w:b/>
                <w:sz w:val="20"/>
                <w:szCs w:val="20"/>
              </w:rPr>
            </w:pPr>
            <w:r w:rsidRPr="00A1128F">
              <w:rPr>
                <w:rFonts w:ascii="Arial" w:hAnsi="Arial" w:cs="Arial"/>
                <w:b/>
                <w:sz w:val="20"/>
                <w:szCs w:val="20"/>
              </w:rPr>
              <w:t>Total</w:t>
            </w:r>
          </w:p>
        </w:tc>
        <w:tc>
          <w:tcPr>
            <w:tcW w:w="1017" w:type="dxa"/>
            <w:tcBorders>
              <w:top w:val="single" w:sz="4" w:space="0" w:color="auto"/>
              <w:left w:val="nil"/>
              <w:bottom w:val="single" w:sz="4" w:space="0" w:color="auto"/>
              <w:right w:val="nil"/>
            </w:tcBorders>
            <w:shd w:val="clear" w:color="auto" w:fill="auto"/>
          </w:tcPr>
          <w:p w14:paraId="1F5AA32B"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243 </w:t>
            </w:r>
          </w:p>
        </w:tc>
        <w:tc>
          <w:tcPr>
            <w:tcW w:w="897" w:type="dxa"/>
            <w:tcBorders>
              <w:top w:val="single" w:sz="4" w:space="0" w:color="auto"/>
              <w:left w:val="nil"/>
              <w:bottom w:val="single" w:sz="4" w:space="0" w:color="auto"/>
              <w:right w:val="nil"/>
            </w:tcBorders>
            <w:shd w:val="clear" w:color="auto" w:fill="auto"/>
          </w:tcPr>
          <w:p w14:paraId="73327160" w14:textId="79372E51"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5.1</w:t>
            </w:r>
          </w:p>
        </w:tc>
        <w:tc>
          <w:tcPr>
            <w:tcW w:w="1017" w:type="dxa"/>
            <w:tcBorders>
              <w:top w:val="single" w:sz="4" w:space="0" w:color="auto"/>
              <w:left w:val="nil"/>
              <w:bottom w:val="single" w:sz="4" w:space="0" w:color="auto"/>
              <w:right w:val="nil"/>
            </w:tcBorders>
            <w:shd w:val="clear" w:color="auto" w:fill="auto"/>
          </w:tcPr>
          <w:p w14:paraId="71345806"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 4,555 </w:t>
            </w:r>
          </w:p>
        </w:tc>
        <w:tc>
          <w:tcPr>
            <w:tcW w:w="897" w:type="dxa"/>
            <w:tcBorders>
              <w:top w:val="single" w:sz="4" w:space="0" w:color="auto"/>
              <w:left w:val="nil"/>
              <w:bottom w:val="single" w:sz="4" w:space="0" w:color="auto"/>
              <w:right w:val="nil"/>
            </w:tcBorders>
            <w:shd w:val="clear" w:color="auto" w:fill="auto"/>
          </w:tcPr>
          <w:p w14:paraId="0021CA9B" w14:textId="54F8C685"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94.9</w:t>
            </w:r>
          </w:p>
        </w:tc>
        <w:tc>
          <w:tcPr>
            <w:tcW w:w="1017" w:type="dxa"/>
            <w:tcBorders>
              <w:top w:val="single" w:sz="4" w:space="0" w:color="auto"/>
              <w:left w:val="nil"/>
              <w:bottom w:val="single" w:sz="4" w:space="0" w:color="auto"/>
              <w:right w:val="nil"/>
            </w:tcBorders>
            <w:shd w:val="clear" w:color="auto" w:fill="auto"/>
          </w:tcPr>
          <w:p w14:paraId="2B66497E" w14:textId="77777777"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 xml:space="preserve"> 4,798 </w:t>
            </w:r>
          </w:p>
        </w:tc>
        <w:tc>
          <w:tcPr>
            <w:tcW w:w="1356" w:type="dxa"/>
            <w:tcBorders>
              <w:top w:val="single" w:sz="4" w:space="0" w:color="auto"/>
              <w:left w:val="nil"/>
              <w:bottom w:val="single" w:sz="4" w:space="0" w:color="auto"/>
              <w:right w:val="nil"/>
            </w:tcBorders>
            <w:shd w:val="clear" w:color="auto" w:fill="auto"/>
          </w:tcPr>
          <w:p w14:paraId="0E1E2E8F" w14:textId="66E4C823" w:rsidR="007B1E9E" w:rsidRPr="00A1128F" w:rsidRDefault="007B1E9E" w:rsidP="00ED71B8">
            <w:pPr>
              <w:spacing w:after="120"/>
              <w:jc w:val="right"/>
              <w:rPr>
                <w:rFonts w:ascii="Arial" w:hAnsi="Arial" w:cs="Arial"/>
                <w:b/>
                <w:sz w:val="20"/>
                <w:szCs w:val="20"/>
              </w:rPr>
            </w:pPr>
            <w:r w:rsidRPr="00A1128F">
              <w:rPr>
                <w:rFonts w:ascii="Arial" w:hAnsi="Arial" w:cs="Arial"/>
                <w:b/>
                <w:sz w:val="20"/>
                <w:szCs w:val="20"/>
              </w:rPr>
              <w:t>100.0</w:t>
            </w:r>
          </w:p>
        </w:tc>
      </w:tr>
    </w:tbl>
    <w:p w14:paraId="394A68AA" w14:textId="77777777" w:rsidR="007B1E9E" w:rsidRPr="00244659" w:rsidRDefault="007B1E9E" w:rsidP="00A6107F">
      <w:pPr>
        <w:pStyle w:val="Tablenotes"/>
        <w:spacing w:after="0"/>
      </w:pPr>
      <w:r w:rsidRPr="00244659">
        <w:t>Source: FACS IDFVS portal datasets 2015-16 to 2016-17</w:t>
      </w:r>
    </w:p>
    <w:p w14:paraId="769E10CE" w14:textId="77777777" w:rsidR="007B1E9E" w:rsidRPr="00244659" w:rsidRDefault="007B1E9E" w:rsidP="00A6107F">
      <w:pPr>
        <w:pStyle w:val="Tablenotes"/>
        <w:spacing w:after="0"/>
      </w:pPr>
      <w:r w:rsidRPr="00244659">
        <w:t>Note: Port Macquarie Hastings includes Port Macquarie, Kempsey and Taree</w:t>
      </w:r>
    </w:p>
    <w:p w14:paraId="28F7A0E1" w14:textId="77777777" w:rsidR="007B1E9E" w:rsidRPr="00244659" w:rsidRDefault="007B1E9E" w:rsidP="00ED71B8"/>
    <w:p w14:paraId="3EE39CE6" w14:textId="77777777" w:rsidR="007B1E9E" w:rsidRPr="00244659" w:rsidRDefault="007B1E9E" w:rsidP="00E915F8">
      <w:pPr>
        <w:pStyle w:val="Heading2"/>
      </w:pPr>
      <w:bookmarkStart w:id="73" w:name="_Toc527998699"/>
      <w:r w:rsidRPr="00244659">
        <w:t>Referral pathways</w:t>
      </w:r>
      <w:bookmarkEnd w:id="73"/>
    </w:p>
    <w:p w14:paraId="3D06F022" w14:textId="77777777" w:rsidR="007B1E9E" w:rsidRPr="00244659" w:rsidRDefault="007B1E9E" w:rsidP="0002095E">
      <w:pPr>
        <w:pStyle w:val="BodyText"/>
      </w:pPr>
      <w:r w:rsidRPr="00244659">
        <w:t xml:space="preserve">Referral pathways include the referral sources to the IDFVS program, and separately onward referral to other partner agencies and support services. As presented in the methodology, program data are collected through the portal in separate entry processes for referrals to program service providers, clients entering the program for case managed and case coordinated support services, and separately on exiting the program. Referral only program support includes assistance with onward referrals or information only support. </w:t>
      </w:r>
    </w:p>
    <w:p w14:paraId="4E371441" w14:textId="77777777" w:rsidR="007B1E9E" w:rsidRPr="00244659" w:rsidRDefault="007B1E9E" w:rsidP="0002095E">
      <w:pPr>
        <w:pStyle w:val="BodyText"/>
      </w:pPr>
      <w:r w:rsidRPr="00244659">
        <w:t xml:space="preserve">This section presents details of referral sources and services referred to for all referrals and provides additional review of case coordinated and managed clients. </w:t>
      </w:r>
      <w:r w:rsidRPr="00244659">
        <w:lastRenderedPageBreak/>
        <w:t xml:space="preserve">Figures are presented from the consolidated </w:t>
      </w:r>
      <w:r w:rsidR="0002095E" w:rsidRPr="00244659">
        <w:t>two-year</w:t>
      </w:r>
      <w:r w:rsidRPr="00244659">
        <w:t xml:space="preserve"> study period to show each year. Where years are not shown separately figures are combined for both years. </w:t>
      </w:r>
    </w:p>
    <w:p w14:paraId="3210DB87" w14:textId="77777777" w:rsidR="007B1E9E" w:rsidRPr="00244659" w:rsidRDefault="007B1E9E" w:rsidP="00E915F8">
      <w:pPr>
        <w:pStyle w:val="Heading3"/>
      </w:pPr>
      <w:r w:rsidRPr="00244659">
        <w:t>Referral sources</w:t>
      </w:r>
    </w:p>
    <w:p w14:paraId="4BC2A2AF" w14:textId="41B2C0FA" w:rsidR="00D24714" w:rsidRDefault="007B1E9E" w:rsidP="0002095E">
      <w:pPr>
        <w:pStyle w:val="BodyText"/>
        <w:rPr>
          <w:rFonts w:cstheme="minorHAnsi"/>
        </w:rPr>
      </w:pPr>
      <w:r w:rsidRPr="00244659">
        <w:t xml:space="preserve">Referral sources into IDFVS </w:t>
      </w:r>
      <w:r w:rsidR="00D24714">
        <w:t xml:space="preserve">services </w:t>
      </w:r>
      <w:r w:rsidRPr="00244659">
        <w:t xml:space="preserve">reflect </w:t>
      </w:r>
      <w:r w:rsidR="00D24714">
        <w:t>its</w:t>
      </w:r>
      <w:r w:rsidRPr="00244659">
        <w:t xml:space="preserve"> integrated character</w:t>
      </w:r>
      <w:r w:rsidR="00D24714">
        <w:t xml:space="preserve">, </w:t>
      </w:r>
      <w:r w:rsidRPr="00244659">
        <w:t>covering government and non-government organisations</w:t>
      </w:r>
      <w:r w:rsidR="0002095E">
        <w:t xml:space="preserve"> (</w:t>
      </w:r>
      <w:r w:rsidRPr="00244659">
        <w:fldChar w:fldCharType="begin"/>
      </w:r>
      <w:r w:rsidRPr="00244659">
        <w:instrText xml:space="preserve"> REF _Ref508449664 \h </w:instrText>
      </w:r>
      <w:r w:rsidRPr="00244659">
        <w:fldChar w:fldCharType="separate"/>
      </w:r>
      <w:r w:rsidR="001B23E5" w:rsidRPr="00244659">
        <w:t xml:space="preserve">Table </w:t>
      </w:r>
      <w:r w:rsidR="001B23E5">
        <w:rPr>
          <w:noProof/>
        </w:rPr>
        <w:t>15</w:t>
      </w:r>
      <w:r w:rsidRPr="00244659">
        <w:fldChar w:fldCharType="end"/>
      </w:r>
      <w:r w:rsidR="0002095E">
        <w:t>)</w:t>
      </w:r>
      <w:r w:rsidRPr="00244659">
        <w:t>. Police are the highest proportion of program referrals (29.0%, n= 1,810), followed by 21.2% (n=1,326) self-referrals, 8.8% (n=549) through FACS Community Services, and 6.7% for Women’s Domestic Violence Court Advocacy Service (</w:t>
      </w:r>
      <w:r w:rsidRPr="00244659">
        <w:rPr>
          <w:rFonts w:cstheme="minorHAnsi"/>
        </w:rPr>
        <w:t>W</w:t>
      </w:r>
      <w:r w:rsidR="00B77569">
        <w:rPr>
          <w:rFonts w:cstheme="minorHAnsi"/>
        </w:rPr>
        <w:t>DFV</w:t>
      </w:r>
      <w:r w:rsidRPr="00244659">
        <w:rPr>
          <w:rFonts w:cstheme="minorHAnsi"/>
        </w:rPr>
        <w:t xml:space="preserve">CAS, n=420) and Local Coordination Points (LCPs, n=416). </w:t>
      </w:r>
    </w:p>
    <w:p w14:paraId="1ED0715B" w14:textId="03D4D417" w:rsidR="00172289" w:rsidRPr="00172289" w:rsidRDefault="00172289" w:rsidP="00172289">
      <w:pPr>
        <w:pStyle w:val="CommentText"/>
        <w:rPr>
          <w:rFonts w:ascii="Arial" w:eastAsiaTheme="minorHAnsi" w:hAnsi="Arial" w:cs="Arial"/>
          <w:color w:val="auto"/>
          <w:sz w:val="22"/>
          <w:szCs w:val="22"/>
        </w:rPr>
      </w:pPr>
      <w:r>
        <w:rPr>
          <w:rFonts w:ascii="Arial" w:hAnsi="Arial" w:cs="Arial"/>
          <w:sz w:val="22"/>
          <w:szCs w:val="22"/>
        </w:rPr>
        <w:t>It is important to note that w</w:t>
      </w:r>
      <w:r w:rsidRPr="00172289">
        <w:rPr>
          <w:rFonts w:ascii="Arial" w:hAnsi="Arial" w:cs="Arial"/>
          <w:sz w:val="22"/>
          <w:szCs w:val="22"/>
        </w:rPr>
        <w:t>orkers were not able to choose an option for LCPs as it was not provided in the Portal. This combined with some LCPs not being operational at the same time across all areas may have resulted in under-reporting of LCPs as a possible response.</w:t>
      </w:r>
    </w:p>
    <w:p w14:paraId="5783FBC5" w14:textId="52122801" w:rsidR="007B1E9E" w:rsidRPr="00244659" w:rsidRDefault="007B1E9E" w:rsidP="00E915F8">
      <w:pPr>
        <w:pStyle w:val="Captiontable"/>
      </w:pPr>
      <w:bookmarkStart w:id="74" w:name="_Ref508449664"/>
      <w:bookmarkStart w:id="75" w:name="_Toc52799874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15</w:t>
      </w:r>
      <w:r w:rsidR="00324B11">
        <w:rPr>
          <w:noProof/>
        </w:rPr>
        <w:fldChar w:fldCharType="end"/>
      </w:r>
      <w:bookmarkEnd w:id="74"/>
      <w:r w:rsidRPr="00244659">
        <w:t>: IDFVS referral sources</w:t>
      </w:r>
      <w:bookmarkEnd w:id="75"/>
    </w:p>
    <w:tbl>
      <w:tblPr>
        <w:tblW w:w="8538" w:type="dxa"/>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492"/>
        <w:gridCol w:w="883"/>
        <w:gridCol w:w="714"/>
        <w:gridCol w:w="316"/>
        <w:gridCol w:w="1119"/>
        <w:gridCol w:w="800"/>
        <w:gridCol w:w="271"/>
        <w:gridCol w:w="913"/>
        <w:gridCol w:w="714"/>
        <w:gridCol w:w="316"/>
      </w:tblGrid>
      <w:tr w:rsidR="007B1E9E" w:rsidRPr="00D24714" w14:paraId="7C0AFC92" w14:textId="77777777" w:rsidTr="00ED71B8">
        <w:trPr>
          <w:gridAfter w:val="1"/>
          <w:wAfter w:w="316" w:type="dxa"/>
          <w:cantSplit/>
          <w:tblHeader/>
        </w:trPr>
        <w:tc>
          <w:tcPr>
            <w:tcW w:w="2492" w:type="dxa"/>
            <w:tcBorders>
              <w:top w:val="single" w:sz="4" w:space="0" w:color="auto"/>
            </w:tcBorders>
            <w:shd w:val="clear" w:color="auto" w:fill="FFFFFF" w:themeFill="background1"/>
          </w:tcPr>
          <w:p w14:paraId="7D5E924C" w14:textId="77777777" w:rsidR="007B1E9E" w:rsidRPr="00D24714" w:rsidRDefault="007B1E9E" w:rsidP="00ED71B8">
            <w:pPr>
              <w:spacing w:after="120"/>
              <w:rPr>
                <w:rFonts w:ascii="Arial" w:hAnsi="Arial" w:cs="Arial"/>
                <w:b/>
                <w:sz w:val="20"/>
                <w:szCs w:val="20"/>
              </w:rPr>
            </w:pPr>
            <w:r w:rsidRPr="00D24714">
              <w:rPr>
                <w:rFonts w:ascii="Arial" w:hAnsi="Arial" w:cs="Arial"/>
                <w:b/>
                <w:sz w:val="20"/>
                <w:szCs w:val="20"/>
              </w:rPr>
              <w:t>Referred from</w:t>
            </w:r>
          </w:p>
        </w:tc>
        <w:tc>
          <w:tcPr>
            <w:tcW w:w="1597" w:type="dxa"/>
            <w:gridSpan w:val="2"/>
            <w:tcBorders>
              <w:top w:val="single" w:sz="4" w:space="0" w:color="auto"/>
            </w:tcBorders>
            <w:shd w:val="clear" w:color="auto" w:fill="FFFFFF" w:themeFill="background1"/>
            <w:vAlign w:val="center"/>
          </w:tcPr>
          <w:p w14:paraId="301F76BB"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2015-16</w:t>
            </w:r>
          </w:p>
        </w:tc>
        <w:tc>
          <w:tcPr>
            <w:tcW w:w="2235" w:type="dxa"/>
            <w:gridSpan w:val="3"/>
            <w:tcBorders>
              <w:top w:val="single" w:sz="4" w:space="0" w:color="auto"/>
            </w:tcBorders>
            <w:shd w:val="clear" w:color="auto" w:fill="FFFFFF" w:themeFill="background1"/>
            <w:vAlign w:val="center"/>
          </w:tcPr>
          <w:p w14:paraId="421AA6FF"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2016-17</w:t>
            </w:r>
          </w:p>
        </w:tc>
        <w:tc>
          <w:tcPr>
            <w:tcW w:w="1898" w:type="dxa"/>
            <w:gridSpan w:val="3"/>
            <w:tcBorders>
              <w:top w:val="single" w:sz="4" w:space="0" w:color="auto"/>
            </w:tcBorders>
            <w:shd w:val="clear" w:color="auto" w:fill="FFFFFF" w:themeFill="background1"/>
            <w:vAlign w:val="center"/>
          </w:tcPr>
          <w:p w14:paraId="13854DEB" w14:textId="77777777" w:rsidR="007B1E9E" w:rsidRPr="00D24714" w:rsidRDefault="007B1E9E" w:rsidP="00ED71B8">
            <w:pPr>
              <w:spacing w:after="120"/>
              <w:jc w:val="center"/>
              <w:rPr>
                <w:rFonts w:ascii="Arial" w:hAnsi="Arial" w:cs="Arial"/>
                <w:b/>
                <w:sz w:val="20"/>
                <w:szCs w:val="20"/>
              </w:rPr>
            </w:pPr>
            <w:r w:rsidRPr="00D24714">
              <w:rPr>
                <w:rFonts w:ascii="Arial" w:hAnsi="Arial" w:cs="Arial"/>
                <w:b/>
                <w:sz w:val="20"/>
                <w:szCs w:val="20"/>
              </w:rPr>
              <w:t>Total</w:t>
            </w:r>
          </w:p>
        </w:tc>
      </w:tr>
      <w:tr w:rsidR="007B1E9E" w:rsidRPr="00D24714" w14:paraId="09A0B163" w14:textId="77777777" w:rsidTr="00ED71B8">
        <w:trPr>
          <w:cantSplit/>
          <w:tblHeader/>
        </w:trPr>
        <w:tc>
          <w:tcPr>
            <w:tcW w:w="2492" w:type="dxa"/>
            <w:tcBorders>
              <w:bottom w:val="single" w:sz="4" w:space="0" w:color="auto"/>
            </w:tcBorders>
            <w:shd w:val="clear" w:color="auto" w:fill="FFFFFF" w:themeFill="background1"/>
          </w:tcPr>
          <w:p w14:paraId="4C8862D3" w14:textId="77777777" w:rsidR="007B1E9E" w:rsidRPr="00D24714" w:rsidRDefault="007B1E9E" w:rsidP="00ED71B8">
            <w:pPr>
              <w:spacing w:after="120"/>
              <w:rPr>
                <w:rFonts w:ascii="Arial" w:hAnsi="Arial" w:cs="Arial"/>
                <w:b/>
                <w:sz w:val="20"/>
                <w:szCs w:val="20"/>
              </w:rPr>
            </w:pPr>
          </w:p>
        </w:tc>
        <w:tc>
          <w:tcPr>
            <w:tcW w:w="883" w:type="dxa"/>
            <w:tcBorders>
              <w:bottom w:val="single" w:sz="4" w:space="0" w:color="auto"/>
            </w:tcBorders>
            <w:shd w:val="clear" w:color="auto" w:fill="FFFFFF" w:themeFill="background1"/>
          </w:tcPr>
          <w:p w14:paraId="2744272C" w14:textId="5853E06C"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7C9F99BF"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c>
          <w:tcPr>
            <w:tcW w:w="1119" w:type="dxa"/>
            <w:tcBorders>
              <w:bottom w:val="single" w:sz="4" w:space="0" w:color="auto"/>
            </w:tcBorders>
            <w:shd w:val="clear" w:color="auto" w:fill="FFFFFF" w:themeFill="background1"/>
          </w:tcPr>
          <w:p w14:paraId="11DA41A1" w14:textId="2915FC1F"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71" w:type="dxa"/>
            <w:gridSpan w:val="2"/>
            <w:tcBorders>
              <w:bottom w:val="single" w:sz="4" w:space="0" w:color="auto"/>
            </w:tcBorders>
            <w:shd w:val="clear" w:color="auto" w:fill="FFFFFF" w:themeFill="background1"/>
          </w:tcPr>
          <w:p w14:paraId="7D148019"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c>
          <w:tcPr>
            <w:tcW w:w="913" w:type="dxa"/>
            <w:tcBorders>
              <w:bottom w:val="single" w:sz="4" w:space="0" w:color="auto"/>
            </w:tcBorders>
            <w:shd w:val="clear" w:color="auto" w:fill="FFFFFF" w:themeFill="background1"/>
          </w:tcPr>
          <w:p w14:paraId="16832B48" w14:textId="072DBD4F"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Clients</w:t>
            </w:r>
            <w:r w:rsidR="001965F8">
              <w:rPr>
                <w:rFonts w:ascii="Arial" w:hAnsi="Arial" w:cs="Arial"/>
                <w:b/>
                <w:sz w:val="20"/>
                <w:szCs w:val="20"/>
              </w:rPr>
              <w:t xml:space="preserve"> n</w:t>
            </w:r>
          </w:p>
        </w:tc>
        <w:tc>
          <w:tcPr>
            <w:tcW w:w="1030" w:type="dxa"/>
            <w:gridSpan w:val="2"/>
            <w:tcBorders>
              <w:bottom w:val="single" w:sz="4" w:space="0" w:color="auto"/>
            </w:tcBorders>
            <w:shd w:val="clear" w:color="auto" w:fill="FFFFFF" w:themeFill="background1"/>
          </w:tcPr>
          <w:p w14:paraId="412027B9" w14:textId="77777777" w:rsidR="007B1E9E" w:rsidRPr="00D24714" w:rsidRDefault="007B1E9E" w:rsidP="00ED71B8">
            <w:pPr>
              <w:spacing w:after="120"/>
              <w:jc w:val="right"/>
              <w:rPr>
                <w:rFonts w:ascii="Arial" w:hAnsi="Arial" w:cs="Arial"/>
                <w:b/>
                <w:sz w:val="20"/>
                <w:szCs w:val="20"/>
              </w:rPr>
            </w:pPr>
            <w:r w:rsidRPr="00D24714">
              <w:rPr>
                <w:rFonts w:ascii="Arial" w:hAnsi="Arial" w:cs="Arial"/>
                <w:b/>
                <w:sz w:val="20"/>
                <w:szCs w:val="20"/>
              </w:rPr>
              <w:t>%</w:t>
            </w:r>
          </w:p>
        </w:tc>
      </w:tr>
      <w:tr w:rsidR="007B1E9E" w:rsidRPr="00D24714" w14:paraId="0D54B624" w14:textId="77777777" w:rsidTr="00ED71B8">
        <w:tc>
          <w:tcPr>
            <w:tcW w:w="2492" w:type="dxa"/>
            <w:tcBorders>
              <w:top w:val="single" w:sz="4" w:space="0" w:color="auto"/>
            </w:tcBorders>
            <w:vAlign w:val="bottom"/>
          </w:tcPr>
          <w:p w14:paraId="74C1D9E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Police</w:t>
            </w:r>
          </w:p>
        </w:tc>
        <w:tc>
          <w:tcPr>
            <w:tcW w:w="883" w:type="dxa"/>
            <w:tcBorders>
              <w:top w:val="single" w:sz="4" w:space="0" w:color="auto"/>
            </w:tcBorders>
            <w:vAlign w:val="bottom"/>
          </w:tcPr>
          <w:p w14:paraId="4BD0B8C6"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997</w:t>
            </w:r>
          </w:p>
        </w:tc>
        <w:tc>
          <w:tcPr>
            <w:tcW w:w="1030" w:type="dxa"/>
            <w:gridSpan w:val="2"/>
            <w:tcBorders>
              <w:top w:val="single" w:sz="4" w:space="0" w:color="auto"/>
            </w:tcBorders>
            <w:vAlign w:val="bottom"/>
          </w:tcPr>
          <w:p w14:paraId="214D5F92" w14:textId="0BBE600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28.8</w:t>
            </w:r>
          </w:p>
        </w:tc>
        <w:tc>
          <w:tcPr>
            <w:tcW w:w="1119" w:type="dxa"/>
            <w:tcBorders>
              <w:top w:val="single" w:sz="4" w:space="0" w:color="auto"/>
            </w:tcBorders>
            <w:vAlign w:val="bottom"/>
          </w:tcPr>
          <w:p w14:paraId="30581D23"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813</w:t>
            </w:r>
          </w:p>
        </w:tc>
        <w:tc>
          <w:tcPr>
            <w:tcW w:w="1071" w:type="dxa"/>
            <w:gridSpan w:val="2"/>
            <w:tcBorders>
              <w:top w:val="single" w:sz="4" w:space="0" w:color="auto"/>
            </w:tcBorders>
            <w:vAlign w:val="bottom"/>
          </w:tcPr>
          <w:p w14:paraId="3F628AED" w14:textId="21773B1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29.2</w:t>
            </w:r>
          </w:p>
        </w:tc>
        <w:tc>
          <w:tcPr>
            <w:tcW w:w="913" w:type="dxa"/>
            <w:tcBorders>
              <w:top w:val="single" w:sz="4" w:space="0" w:color="auto"/>
            </w:tcBorders>
            <w:vAlign w:val="bottom"/>
          </w:tcPr>
          <w:p w14:paraId="42787D5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1,810</w:t>
            </w:r>
          </w:p>
        </w:tc>
        <w:tc>
          <w:tcPr>
            <w:tcW w:w="1030" w:type="dxa"/>
            <w:gridSpan w:val="2"/>
            <w:tcBorders>
              <w:top w:val="single" w:sz="4" w:space="0" w:color="auto"/>
            </w:tcBorders>
            <w:vAlign w:val="bottom"/>
          </w:tcPr>
          <w:p w14:paraId="236C5063" w14:textId="7623E5C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29.0</w:t>
            </w:r>
          </w:p>
        </w:tc>
      </w:tr>
      <w:tr w:rsidR="007B1E9E" w:rsidRPr="00D24714" w14:paraId="0F291436" w14:textId="77777777" w:rsidTr="00ED71B8">
        <w:tc>
          <w:tcPr>
            <w:tcW w:w="2492" w:type="dxa"/>
            <w:vAlign w:val="bottom"/>
          </w:tcPr>
          <w:p w14:paraId="05DC443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Self-referred</w:t>
            </w:r>
          </w:p>
        </w:tc>
        <w:tc>
          <w:tcPr>
            <w:tcW w:w="883" w:type="dxa"/>
            <w:vAlign w:val="bottom"/>
          </w:tcPr>
          <w:p w14:paraId="6E30DFB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684</w:t>
            </w:r>
          </w:p>
        </w:tc>
        <w:tc>
          <w:tcPr>
            <w:tcW w:w="1030" w:type="dxa"/>
            <w:gridSpan w:val="2"/>
            <w:vAlign w:val="bottom"/>
          </w:tcPr>
          <w:p w14:paraId="64038077" w14:textId="5A331B7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19.8</w:t>
            </w:r>
          </w:p>
        </w:tc>
        <w:tc>
          <w:tcPr>
            <w:tcW w:w="1119" w:type="dxa"/>
            <w:vAlign w:val="bottom"/>
          </w:tcPr>
          <w:p w14:paraId="75644159"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642</w:t>
            </w:r>
          </w:p>
        </w:tc>
        <w:tc>
          <w:tcPr>
            <w:tcW w:w="1071" w:type="dxa"/>
            <w:gridSpan w:val="2"/>
            <w:vAlign w:val="bottom"/>
          </w:tcPr>
          <w:p w14:paraId="222BF7A8" w14:textId="75B1C77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23.0</w:t>
            </w:r>
          </w:p>
        </w:tc>
        <w:tc>
          <w:tcPr>
            <w:tcW w:w="913" w:type="dxa"/>
            <w:vAlign w:val="bottom"/>
          </w:tcPr>
          <w:p w14:paraId="0BC8B97B"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1,326</w:t>
            </w:r>
          </w:p>
        </w:tc>
        <w:tc>
          <w:tcPr>
            <w:tcW w:w="1030" w:type="dxa"/>
            <w:gridSpan w:val="2"/>
            <w:vAlign w:val="bottom"/>
          </w:tcPr>
          <w:p w14:paraId="2E80682B" w14:textId="403F4B7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21.2</w:t>
            </w:r>
          </w:p>
        </w:tc>
      </w:tr>
      <w:tr w:rsidR="007B1E9E" w:rsidRPr="00D24714" w14:paraId="243EDBE5" w14:textId="77777777" w:rsidTr="00ED71B8">
        <w:tc>
          <w:tcPr>
            <w:tcW w:w="2492" w:type="dxa"/>
            <w:vAlign w:val="bottom"/>
          </w:tcPr>
          <w:p w14:paraId="35F9263F"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Other</w:t>
            </w:r>
          </w:p>
        </w:tc>
        <w:tc>
          <w:tcPr>
            <w:tcW w:w="883" w:type="dxa"/>
            <w:vAlign w:val="bottom"/>
          </w:tcPr>
          <w:p w14:paraId="323D156E"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450</w:t>
            </w:r>
          </w:p>
        </w:tc>
        <w:tc>
          <w:tcPr>
            <w:tcW w:w="1030" w:type="dxa"/>
            <w:gridSpan w:val="2"/>
            <w:vAlign w:val="bottom"/>
          </w:tcPr>
          <w:p w14:paraId="6C6BEEEE" w14:textId="573F300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12.9</w:t>
            </w:r>
          </w:p>
        </w:tc>
        <w:tc>
          <w:tcPr>
            <w:tcW w:w="1119" w:type="dxa"/>
            <w:vAlign w:val="bottom"/>
          </w:tcPr>
          <w:p w14:paraId="03BA15B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256</w:t>
            </w:r>
          </w:p>
        </w:tc>
        <w:tc>
          <w:tcPr>
            <w:tcW w:w="1071" w:type="dxa"/>
            <w:gridSpan w:val="2"/>
            <w:vAlign w:val="bottom"/>
          </w:tcPr>
          <w:p w14:paraId="14E03E64" w14:textId="2E21886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9.2</w:t>
            </w:r>
          </w:p>
        </w:tc>
        <w:tc>
          <w:tcPr>
            <w:tcW w:w="913" w:type="dxa"/>
            <w:vAlign w:val="bottom"/>
          </w:tcPr>
          <w:p w14:paraId="79C6302E"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706</w:t>
            </w:r>
          </w:p>
        </w:tc>
        <w:tc>
          <w:tcPr>
            <w:tcW w:w="1030" w:type="dxa"/>
            <w:gridSpan w:val="2"/>
            <w:vAlign w:val="bottom"/>
          </w:tcPr>
          <w:p w14:paraId="43335B35" w14:textId="577AC2C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11.2</w:t>
            </w:r>
          </w:p>
        </w:tc>
      </w:tr>
      <w:tr w:rsidR="007B1E9E" w:rsidRPr="00D24714" w14:paraId="44A3B8AA" w14:textId="77777777" w:rsidTr="00ED71B8">
        <w:tc>
          <w:tcPr>
            <w:tcW w:w="2492" w:type="dxa"/>
            <w:vAlign w:val="bottom"/>
          </w:tcPr>
          <w:p w14:paraId="1A86994A"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FACS CS Centre</w:t>
            </w:r>
          </w:p>
        </w:tc>
        <w:tc>
          <w:tcPr>
            <w:tcW w:w="883" w:type="dxa"/>
            <w:vAlign w:val="bottom"/>
          </w:tcPr>
          <w:p w14:paraId="38B36F1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337</w:t>
            </w:r>
          </w:p>
        </w:tc>
        <w:tc>
          <w:tcPr>
            <w:tcW w:w="1030" w:type="dxa"/>
            <w:gridSpan w:val="2"/>
            <w:vAlign w:val="bottom"/>
          </w:tcPr>
          <w:p w14:paraId="56B9C2EF" w14:textId="1B8FA464"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9.7</w:t>
            </w:r>
          </w:p>
        </w:tc>
        <w:tc>
          <w:tcPr>
            <w:tcW w:w="1119" w:type="dxa"/>
            <w:vAlign w:val="bottom"/>
          </w:tcPr>
          <w:p w14:paraId="2F783526"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212</w:t>
            </w:r>
          </w:p>
        </w:tc>
        <w:tc>
          <w:tcPr>
            <w:tcW w:w="1071" w:type="dxa"/>
            <w:gridSpan w:val="2"/>
            <w:vAlign w:val="bottom"/>
          </w:tcPr>
          <w:p w14:paraId="319BC2FB" w14:textId="70A23E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7.6</w:t>
            </w:r>
          </w:p>
        </w:tc>
        <w:tc>
          <w:tcPr>
            <w:tcW w:w="913" w:type="dxa"/>
            <w:vAlign w:val="bottom"/>
          </w:tcPr>
          <w:p w14:paraId="3F93D84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549</w:t>
            </w:r>
          </w:p>
        </w:tc>
        <w:tc>
          <w:tcPr>
            <w:tcW w:w="1030" w:type="dxa"/>
            <w:gridSpan w:val="2"/>
            <w:vAlign w:val="bottom"/>
          </w:tcPr>
          <w:p w14:paraId="25DDAF88" w14:textId="1B35915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8.8</w:t>
            </w:r>
          </w:p>
        </w:tc>
      </w:tr>
      <w:tr w:rsidR="007B1E9E" w:rsidRPr="00D24714" w14:paraId="1808CFED" w14:textId="77777777" w:rsidTr="00ED71B8">
        <w:tc>
          <w:tcPr>
            <w:tcW w:w="2492" w:type="dxa"/>
            <w:vAlign w:val="bottom"/>
          </w:tcPr>
          <w:p w14:paraId="57F03DCE" w14:textId="71157013" w:rsidR="007B1E9E" w:rsidRPr="00D24714" w:rsidRDefault="007B1E9E" w:rsidP="00ED71B8">
            <w:pPr>
              <w:spacing w:after="120"/>
              <w:rPr>
                <w:rFonts w:ascii="Arial" w:hAnsi="Arial" w:cs="Arial"/>
                <w:sz w:val="20"/>
                <w:szCs w:val="20"/>
              </w:rPr>
            </w:pPr>
            <w:r w:rsidRPr="00D24714">
              <w:rPr>
                <w:rFonts w:ascii="Arial" w:hAnsi="Arial" w:cs="Arial"/>
                <w:sz w:val="20"/>
                <w:szCs w:val="20"/>
              </w:rPr>
              <w:t>W</w:t>
            </w:r>
            <w:r w:rsidR="00B77569">
              <w:rPr>
                <w:rFonts w:ascii="Arial" w:hAnsi="Arial" w:cs="Arial"/>
                <w:sz w:val="20"/>
                <w:szCs w:val="20"/>
              </w:rPr>
              <w:t>DFV</w:t>
            </w:r>
            <w:r w:rsidRPr="00D24714">
              <w:rPr>
                <w:rFonts w:ascii="Arial" w:hAnsi="Arial" w:cs="Arial"/>
                <w:sz w:val="20"/>
                <w:szCs w:val="20"/>
              </w:rPr>
              <w:t>CAS</w:t>
            </w:r>
          </w:p>
        </w:tc>
        <w:tc>
          <w:tcPr>
            <w:tcW w:w="883" w:type="dxa"/>
            <w:vAlign w:val="bottom"/>
          </w:tcPr>
          <w:p w14:paraId="367FDED4"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229</w:t>
            </w:r>
          </w:p>
        </w:tc>
        <w:tc>
          <w:tcPr>
            <w:tcW w:w="1030" w:type="dxa"/>
            <w:gridSpan w:val="2"/>
            <w:vAlign w:val="bottom"/>
          </w:tcPr>
          <w:p w14:paraId="6294406F" w14:textId="5E796EF4"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1119" w:type="dxa"/>
            <w:vAlign w:val="bottom"/>
          </w:tcPr>
          <w:p w14:paraId="6C78BED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191</w:t>
            </w:r>
          </w:p>
        </w:tc>
        <w:tc>
          <w:tcPr>
            <w:tcW w:w="1071" w:type="dxa"/>
            <w:gridSpan w:val="2"/>
            <w:vAlign w:val="bottom"/>
          </w:tcPr>
          <w:p w14:paraId="6F3EE445" w14:textId="73A26FC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6.9</w:t>
            </w:r>
          </w:p>
        </w:tc>
        <w:tc>
          <w:tcPr>
            <w:tcW w:w="913" w:type="dxa"/>
            <w:vAlign w:val="bottom"/>
          </w:tcPr>
          <w:p w14:paraId="5AC8301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420</w:t>
            </w:r>
          </w:p>
        </w:tc>
        <w:tc>
          <w:tcPr>
            <w:tcW w:w="1030" w:type="dxa"/>
            <w:gridSpan w:val="2"/>
            <w:vAlign w:val="bottom"/>
          </w:tcPr>
          <w:p w14:paraId="4CE8BF89" w14:textId="39A685F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r>
      <w:tr w:rsidR="007B1E9E" w:rsidRPr="00D24714" w14:paraId="1866CBF7" w14:textId="77777777" w:rsidTr="00ED71B8">
        <w:tc>
          <w:tcPr>
            <w:tcW w:w="2492" w:type="dxa"/>
            <w:vAlign w:val="bottom"/>
          </w:tcPr>
          <w:p w14:paraId="251D72D1"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Local Coordination Point (LCP)</w:t>
            </w:r>
          </w:p>
        </w:tc>
        <w:tc>
          <w:tcPr>
            <w:tcW w:w="883" w:type="dxa"/>
            <w:vAlign w:val="bottom"/>
          </w:tcPr>
          <w:p w14:paraId="75CA8CD8"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232</w:t>
            </w:r>
          </w:p>
        </w:tc>
        <w:tc>
          <w:tcPr>
            <w:tcW w:w="1030" w:type="dxa"/>
            <w:gridSpan w:val="2"/>
            <w:vAlign w:val="bottom"/>
          </w:tcPr>
          <w:p w14:paraId="768A4143" w14:textId="446E7E4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c>
          <w:tcPr>
            <w:tcW w:w="1119" w:type="dxa"/>
            <w:vAlign w:val="bottom"/>
          </w:tcPr>
          <w:p w14:paraId="30F69ED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184</w:t>
            </w:r>
          </w:p>
        </w:tc>
        <w:tc>
          <w:tcPr>
            <w:tcW w:w="1071" w:type="dxa"/>
            <w:gridSpan w:val="2"/>
            <w:vAlign w:val="bottom"/>
          </w:tcPr>
          <w:p w14:paraId="0038E040" w14:textId="5DEFDF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913" w:type="dxa"/>
            <w:vAlign w:val="bottom"/>
          </w:tcPr>
          <w:p w14:paraId="20FF9C9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416</w:t>
            </w:r>
          </w:p>
        </w:tc>
        <w:tc>
          <w:tcPr>
            <w:tcW w:w="1030" w:type="dxa"/>
            <w:gridSpan w:val="2"/>
            <w:vAlign w:val="bottom"/>
          </w:tcPr>
          <w:p w14:paraId="09262BB1" w14:textId="564F032C"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6.7</w:t>
            </w:r>
          </w:p>
        </w:tc>
      </w:tr>
      <w:tr w:rsidR="007B1E9E" w:rsidRPr="00D24714" w14:paraId="3DC841E4" w14:textId="77777777" w:rsidTr="00ED71B8">
        <w:tc>
          <w:tcPr>
            <w:tcW w:w="2492" w:type="dxa"/>
            <w:vAlign w:val="bottom"/>
          </w:tcPr>
          <w:p w14:paraId="3AAB9215"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NSW Health</w:t>
            </w:r>
          </w:p>
        </w:tc>
        <w:tc>
          <w:tcPr>
            <w:tcW w:w="883" w:type="dxa"/>
            <w:vAlign w:val="bottom"/>
          </w:tcPr>
          <w:p w14:paraId="630FF0D1"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66</w:t>
            </w:r>
          </w:p>
        </w:tc>
        <w:tc>
          <w:tcPr>
            <w:tcW w:w="1030" w:type="dxa"/>
            <w:gridSpan w:val="2"/>
            <w:vAlign w:val="bottom"/>
          </w:tcPr>
          <w:p w14:paraId="75965CD0" w14:textId="30398C3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c>
          <w:tcPr>
            <w:tcW w:w="1119" w:type="dxa"/>
            <w:vAlign w:val="bottom"/>
          </w:tcPr>
          <w:p w14:paraId="24737E1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66</w:t>
            </w:r>
          </w:p>
        </w:tc>
        <w:tc>
          <w:tcPr>
            <w:tcW w:w="1071" w:type="dxa"/>
            <w:gridSpan w:val="2"/>
            <w:vAlign w:val="bottom"/>
          </w:tcPr>
          <w:p w14:paraId="7DB8183B" w14:textId="2AC4328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2.4</w:t>
            </w:r>
          </w:p>
        </w:tc>
        <w:tc>
          <w:tcPr>
            <w:tcW w:w="913" w:type="dxa"/>
            <w:vAlign w:val="bottom"/>
          </w:tcPr>
          <w:p w14:paraId="1A868945"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132</w:t>
            </w:r>
          </w:p>
        </w:tc>
        <w:tc>
          <w:tcPr>
            <w:tcW w:w="1030" w:type="dxa"/>
            <w:gridSpan w:val="2"/>
            <w:vAlign w:val="bottom"/>
          </w:tcPr>
          <w:p w14:paraId="364CDD08" w14:textId="43D25E9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w:t>
            </w:r>
          </w:p>
        </w:tc>
      </w:tr>
      <w:tr w:rsidR="007B1E9E" w:rsidRPr="00D24714" w14:paraId="099EF920" w14:textId="77777777" w:rsidTr="00ED71B8">
        <w:tc>
          <w:tcPr>
            <w:tcW w:w="2492" w:type="dxa"/>
            <w:vAlign w:val="bottom"/>
          </w:tcPr>
          <w:p w14:paraId="46949454"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Child Wellbeing Unit</w:t>
            </w:r>
          </w:p>
        </w:tc>
        <w:tc>
          <w:tcPr>
            <w:tcW w:w="883" w:type="dxa"/>
            <w:vAlign w:val="bottom"/>
          </w:tcPr>
          <w:p w14:paraId="4D0B45D0"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88</w:t>
            </w:r>
          </w:p>
        </w:tc>
        <w:tc>
          <w:tcPr>
            <w:tcW w:w="1030" w:type="dxa"/>
            <w:gridSpan w:val="2"/>
            <w:vAlign w:val="bottom"/>
          </w:tcPr>
          <w:p w14:paraId="44821A99" w14:textId="7884D8D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2.5</w:t>
            </w:r>
          </w:p>
        </w:tc>
        <w:tc>
          <w:tcPr>
            <w:tcW w:w="1119" w:type="dxa"/>
            <w:vAlign w:val="bottom"/>
          </w:tcPr>
          <w:p w14:paraId="4E4337D9"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33</w:t>
            </w:r>
          </w:p>
        </w:tc>
        <w:tc>
          <w:tcPr>
            <w:tcW w:w="1071" w:type="dxa"/>
            <w:gridSpan w:val="2"/>
            <w:vAlign w:val="bottom"/>
          </w:tcPr>
          <w:p w14:paraId="03C258A0" w14:textId="1B7FC39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w:t>
            </w:r>
          </w:p>
        </w:tc>
        <w:tc>
          <w:tcPr>
            <w:tcW w:w="913" w:type="dxa"/>
            <w:vAlign w:val="bottom"/>
          </w:tcPr>
          <w:p w14:paraId="51CEAEF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121</w:t>
            </w:r>
          </w:p>
        </w:tc>
        <w:tc>
          <w:tcPr>
            <w:tcW w:w="1030" w:type="dxa"/>
            <w:gridSpan w:val="2"/>
            <w:vAlign w:val="bottom"/>
          </w:tcPr>
          <w:p w14:paraId="011B2675" w14:textId="0F7E572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6F5A7E29" w14:textId="77777777" w:rsidTr="00ED71B8">
        <w:tc>
          <w:tcPr>
            <w:tcW w:w="2492" w:type="dxa"/>
            <w:vAlign w:val="bottom"/>
          </w:tcPr>
          <w:p w14:paraId="32C7F0F5"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 xml:space="preserve">SHS services / Refuge </w:t>
            </w:r>
          </w:p>
        </w:tc>
        <w:tc>
          <w:tcPr>
            <w:tcW w:w="883" w:type="dxa"/>
            <w:vAlign w:val="bottom"/>
          </w:tcPr>
          <w:p w14:paraId="3B73AC0D"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54</w:t>
            </w:r>
          </w:p>
        </w:tc>
        <w:tc>
          <w:tcPr>
            <w:tcW w:w="1030" w:type="dxa"/>
            <w:gridSpan w:val="2"/>
            <w:vAlign w:val="bottom"/>
          </w:tcPr>
          <w:p w14:paraId="5F9C4407" w14:textId="7CE19BCC"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1.6</w:t>
            </w:r>
          </w:p>
        </w:tc>
        <w:tc>
          <w:tcPr>
            <w:tcW w:w="1119" w:type="dxa"/>
            <w:vAlign w:val="bottom"/>
          </w:tcPr>
          <w:p w14:paraId="08EAA5D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63</w:t>
            </w:r>
          </w:p>
        </w:tc>
        <w:tc>
          <w:tcPr>
            <w:tcW w:w="1071" w:type="dxa"/>
            <w:gridSpan w:val="2"/>
            <w:vAlign w:val="bottom"/>
          </w:tcPr>
          <w:p w14:paraId="2CE93F7D" w14:textId="7622E94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w:t>
            </w:r>
          </w:p>
        </w:tc>
        <w:tc>
          <w:tcPr>
            <w:tcW w:w="913" w:type="dxa"/>
            <w:vAlign w:val="bottom"/>
          </w:tcPr>
          <w:p w14:paraId="0B356718"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117</w:t>
            </w:r>
          </w:p>
        </w:tc>
        <w:tc>
          <w:tcPr>
            <w:tcW w:w="1030" w:type="dxa"/>
            <w:gridSpan w:val="2"/>
            <w:vAlign w:val="bottom"/>
          </w:tcPr>
          <w:p w14:paraId="1AC0BE8A" w14:textId="345B3E1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0F42C1BF" w14:textId="77777777" w:rsidTr="00ED71B8">
        <w:tc>
          <w:tcPr>
            <w:tcW w:w="2492" w:type="dxa"/>
            <w:vAlign w:val="bottom"/>
          </w:tcPr>
          <w:p w14:paraId="7DA6D66A"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Centrelink</w:t>
            </w:r>
          </w:p>
        </w:tc>
        <w:tc>
          <w:tcPr>
            <w:tcW w:w="883" w:type="dxa"/>
            <w:vAlign w:val="bottom"/>
          </w:tcPr>
          <w:p w14:paraId="047C9387"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58</w:t>
            </w:r>
          </w:p>
        </w:tc>
        <w:tc>
          <w:tcPr>
            <w:tcW w:w="1030" w:type="dxa"/>
            <w:gridSpan w:val="2"/>
            <w:vAlign w:val="bottom"/>
          </w:tcPr>
          <w:p w14:paraId="3A344EA0" w14:textId="2B6A3D0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1.7</w:t>
            </w:r>
          </w:p>
        </w:tc>
        <w:tc>
          <w:tcPr>
            <w:tcW w:w="1119" w:type="dxa"/>
            <w:vAlign w:val="bottom"/>
          </w:tcPr>
          <w:p w14:paraId="03B92CE4"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58</w:t>
            </w:r>
          </w:p>
        </w:tc>
        <w:tc>
          <w:tcPr>
            <w:tcW w:w="1071" w:type="dxa"/>
            <w:gridSpan w:val="2"/>
            <w:vAlign w:val="bottom"/>
          </w:tcPr>
          <w:p w14:paraId="71FBD55B" w14:textId="25B4A16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2.1</w:t>
            </w:r>
          </w:p>
        </w:tc>
        <w:tc>
          <w:tcPr>
            <w:tcW w:w="913" w:type="dxa"/>
            <w:vAlign w:val="bottom"/>
          </w:tcPr>
          <w:p w14:paraId="6534FC8B"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116</w:t>
            </w:r>
          </w:p>
        </w:tc>
        <w:tc>
          <w:tcPr>
            <w:tcW w:w="1030" w:type="dxa"/>
            <w:gridSpan w:val="2"/>
            <w:vAlign w:val="bottom"/>
          </w:tcPr>
          <w:p w14:paraId="3CC93D55" w14:textId="1DA1583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r>
      <w:tr w:rsidR="007B1E9E" w:rsidRPr="00D24714" w14:paraId="598CD3AF" w14:textId="77777777" w:rsidTr="00ED71B8">
        <w:tc>
          <w:tcPr>
            <w:tcW w:w="2492" w:type="dxa"/>
            <w:vAlign w:val="bottom"/>
          </w:tcPr>
          <w:p w14:paraId="0F0F6407"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Internal referral</w:t>
            </w:r>
          </w:p>
        </w:tc>
        <w:tc>
          <w:tcPr>
            <w:tcW w:w="883" w:type="dxa"/>
            <w:vAlign w:val="bottom"/>
          </w:tcPr>
          <w:p w14:paraId="5C7D1764"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51</w:t>
            </w:r>
          </w:p>
        </w:tc>
        <w:tc>
          <w:tcPr>
            <w:tcW w:w="1030" w:type="dxa"/>
            <w:gridSpan w:val="2"/>
            <w:vAlign w:val="bottom"/>
          </w:tcPr>
          <w:p w14:paraId="45F72FAB" w14:textId="51C227B9"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1119" w:type="dxa"/>
            <w:vAlign w:val="bottom"/>
          </w:tcPr>
          <w:p w14:paraId="36EC92E1"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63</w:t>
            </w:r>
          </w:p>
        </w:tc>
        <w:tc>
          <w:tcPr>
            <w:tcW w:w="1071" w:type="dxa"/>
            <w:gridSpan w:val="2"/>
            <w:vAlign w:val="bottom"/>
          </w:tcPr>
          <w:p w14:paraId="2CCBA0D3" w14:textId="207AB3B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2.3</w:t>
            </w:r>
          </w:p>
        </w:tc>
        <w:tc>
          <w:tcPr>
            <w:tcW w:w="913" w:type="dxa"/>
            <w:vAlign w:val="bottom"/>
          </w:tcPr>
          <w:p w14:paraId="1AE58563"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114</w:t>
            </w:r>
          </w:p>
        </w:tc>
        <w:tc>
          <w:tcPr>
            <w:tcW w:w="1030" w:type="dxa"/>
            <w:gridSpan w:val="2"/>
            <w:vAlign w:val="bottom"/>
          </w:tcPr>
          <w:p w14:paraId="723AEC6C" w14:textId="1E4CF5E1"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w:t>
            </w:r>
          </w:p>
        </w:tc>
      </w:tr>
      <w:tr w:rsidR="007B1E9E" w:rsidRPr="00D24714" w14:paraId="01F8F92B" w14:textId="77777777" w:rsidTr="00ED71B8">
        <w:tc>
          <w:tcPr>
            <w:tcW w:w="2492" w:type="dxa"/>
            <w:vAlign w:val="bottom"/>
          </w:tcPr>
          <w:p w14:paraId="0AA1C282"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Family support service</w:t>
            </w:r>
          </w:p>
        </w:tc>
        <w:tc>
          <w:tcPr>
            <w:tcW w:w="883" w:type="dxa"/>
            <w:vAlign w:val="bottom"/>
          </w:tcPr>
          <w:p w14:paraId="7AAFB836"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65</w:t>
            </w:r>
          </w:p>
        </w:tc>
        <w:tc>
          <w:tcPr>
            <w:tcW w:w="1030" w:type="dxa"/>
            <w:gridSpan w:val="2"/>
            <w:vAlign w:val="bottom"/>
          </w:tcPr>
          <w:p w14:paraId="423AD84B" w14:textId="09818B6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1.9</w:t>
            </w:r>
          </w:p>
        </w:tc>
        <w:tc>
          <w:tcPr>
            <w:tcW w:w="1119" w:type="dxa"/>
            <w:vAlign w:val="bottom"/>
          </w:tcPr>
          <w:p w14:paraId="668885A4"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37</w:t>
            </w:r>
          </w:p>
        </w:tc>
        <w:tc>
          <w:tcPr>
            <w:tcW w:w="1071" w:type="dxa"/>
            <w:gridSpan w:val="2"/>
            <w:vAlign w:val="bottom"/>
          </w:tcPr>
          <w:p w14:paraId="1E7BE0F6" w14:textId="49CD15D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c>
          <w:tcPr>
            <w:tcW w:w="913" w:type="dxa"/>
            <w:vAlign w:val="bottom"/>
          </w:tcPr>
          <w:p w14:paraId="117204ED"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102</w:t>
            </w:r>
          </w:p>
        </w:tc>
        <w:tc>
          <w:tcPr>
            <w:tcW w:w="1030" w:type="dxa"/>
            <w:gridSpan w:val="2"/>
            <w:vAlign w:val="bottom"/>
          </w:tcPr>
          <w:p w14:paraId="5E33BD7B" w14:textId="5BCC3192"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1.6</w:t>
            </w:r>
          </w:p>
        </w:tc>
      </w:tr>
      <w:tr w:rsidR="007B1E9E" w:rsidRPr="00D24714" w14:paraId="77405CB8" w14:textId="77777777" w:rsidTr="00ED71B8">
        <w:tc>
          <w:tcPr>
            <w:tcW w:w="2492" w:type="dxa"/>
            <w:vAlign w:val="bottom"/>
          </w:tcPr>
          <w:p w14:paraId="477BA629"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Family or friend</w:t>
            </w:r>
          </w:p>
        </w:tc>
        <w:tc>
          <w:tcPr>
            <w:tcW w:w="883" w:type="dxa"/>
            <w:vAlign w:val="bottom"/>
          </w:tcPr>
          <w:p w14:paraId="6DA24DEF"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41</w:t>
            </w:r>
          </w:p>
        </w:tc>
        <w:tc>
          <w:tcPr>
            <w:tcW w:w="1030" w:type="dxa"/>
            <w:gridSpan w:val="2"/>
            <w:vAlign w:val="bottom"/>
          </w:tcPr>
          <w:p w14:paraId="0694AEE8" w14:textId="4396A506"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1.2</w:t>
            </w:r>
          </w:p>
        </w:tc>
        <w:tc>
          <w:tcPr>
            <w:tcW w:w="1119" w:type="dxa"/>
            <w:vAlign w:val="bottom"/>
          </w:tcPr>
          <w:p w14:paraId="1106AF1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w:t>
            </w:r>
          </w:p>
        </w:tc>
        <w:tc>
          <w:tcPr>
            <w:tcW w:w="1071" w:type="dxa"/>
            <w:gridSpan w:val="2"/>
            <w:vAlign w:val="bottom"/>
          </w:tcPr>
          <w:p w14:paraId="48787AD2" w14:textId="0545C21B"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913" w:type="dxa"/>
            <w:vAlign w:val="bottom"/>
          </w:tcPr>
          <w:p w14:paraId="510CA63A"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83</w:t>
            </w:r>
          </w:p>
        </w:tc>
        <w:tc>
          <w:tcPr>
            <w:tcW w:w="1030" w:type="dxa"/>
            <w:gridSpan w:val="2"/>
            <w:vAlign w:val="bottom"/>
          </w:tcPr>
          <w:p w14:paraId="6D51D409" w14:textId="6034410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7D641B44" w14:textId="77777777" w:rsidTr="00ED71B8">
        <w:tc>
          <w:tcPr>
            <w:tcW w:w="2492" w:type="dxa"/>
            <w:vAlign w:val="bottom"/>
          </w:tcPr>
          <w:p w14:paraId="7B31FDFE"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Hospital</w:t>
            </w:r>
          </w:p>
        </w:tc>
        <w:tc>
          <w:tcPr>
            <w:tcW w:w="883" w:type="dxa"/>
            <w:vAlign w:val="bottom"/>
          </w:tcPr>
          <w:p w14:paraId="47EA02EB"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33</w:t>
            </w:r>
          </w:p>
        </w:tc>
        <w:tc>
          <w:tcPr>
            <w:tcW w:w="1030" w:type="dxa"/>
            <w:gridSpan w:val="2"/>
            <w:vAlign w:val="bottom"/>
          </w:tcPr>
          <w:p w14:paraId="777EBEC5" w14:textId="4FAE89DF"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w:t>
            </w:r>
          </w:p>
        </w:tc>
        <w:tc>
          <w:tcPr>
            <w:tcW w:w="1119" w:type="dxa"/>
            <w:vAlign w:val="bottom"/>
          </w:tcPr>
          <w:p w14:paraId="54697DC2"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49</w:t>
            </w:r>
          </w:p>
        </w:tc>
        <w:tc>
          <w:tcPr>
            <w:tcW w:w="1071" w:type="dxa"/>
            <w:gridSpan w:val="2"/>
            <w:vAlign w:val="bottom"/>
          </w:tcPr>
          <w:p w14:paraId="6E0A4E6B" w14:textId="75EC06ED"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1.8</w:t>
            </w:r>
          </w:p>
        </w:tc>
        <w:tc>
          <w:tcPr>
            <w:tcW w:w="913" w:type="dxa"/>
            <w:vAlign w:val="bottom"/>
          </w:tcPr>
          <w:p w14:paraId="1C6F620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82</w:t>
            </w:r>
          </w:p>
        </w:tc>
        <w:tc>
          <w:tcPr>
            <w:tcW w:w="1030" w:type="dxa"/>
            <w:gridSpan w:val="2"/>
            <w:vAlign w:val="bottom"/>
          </w:tcPr>
          <w:p w14:paraId="780F48AD" w14:textId="7AD2A6E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179694D3" w14:textId="77777777" w:rsidTr="00ED71B8">
        <w:tc>
          <w:tcPr>
            <w:tcW w:w="2492" w:type="dxa"/>
            <w:vAlign w:val="bottom"/>
          </w:tcPr>
          <w:p w14:paraId="0476FAD0"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 xml:space="preserve">Housing NSW </w:t>
            </w:r>
          </w:p>
        </w:tc>
        <w:tc>
          <w:tcPr>
            <w:tcW w:w="883" w:type="dxa"/>
            <w:vAlign w:val="bottom"/>
          </w:tcPr>
          <w:p w14:paraId="6380C1D2"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37</w:t>
            </w:r>
          </w:p>
        </w:tc>
        <w:tc>
          <w:tcPr>
            <w:tcW w:w="1030" w:type="dxa"/>
            <w:gridSpan w:val="2"/>
            <w:vAlign w:val="bottom"/>
          </w:tcPr>
          <w:p w14:paraId="5D988156" w14:textId="7E5A196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w:t>
            </w:r>
          </w:p>
        </w:tc>
        <w:tc>
          <w:tcPr>
            <w:tcW w:w="1119" w:type="dxa"/>
            <w:vAlign w:val="bottom"/>
          </w:tcPr>
          <w:p w14:paraId="3EA6973C"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42</w:t>
            </w:r>
          </w:p>
        </w:tc>
        <w:tc>
          <w:tcPr>
            <w:tcW w:w="1071" w:type="dxa"/>
            <w:gridSpan w:val="2"/>
            <w:vAlign w:val="bottom"/>
          </w:tcPr>
          <w:p w14:paraId="1804AE38" w14:textId="618C64E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1.5</w:t>
            </w:r>
          </w:p>
        </w:tc>
        <w:tc>
          <w:tcPr>
            <w:tcW w:w="913" w:type="dxa"/>
            <w:vAlign w:val="bottom"/>
          </w:tcPr>
          <w:p w14:paraId="069C5085"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79</w:t>
            </w:r>
          </w:p>
        </w:tc>
        <w:tc>
          <w:tcPr>
            <w:tcW w:w="1030" w:type="dxa"/>
            <w:gridSpan w:val="2"/>
            <w:vAlign w:val="bottom"/>
          </w:tcPr>
          <w:p w14:paraId="35C9BE4E" w14:textId="62078A1E"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r>
      <w:tr w:rsidR="007B1E9E" w:rsidRPr="00D24714" w14:paraId="46861031" w14:textId="77777777" w:rsidTr="00ED71B8">
        <w:tc>
          <w:tcPr>
            <w:tcW w:w="2492" w:type="dxa"/>
            <w:vAlign w:val="bottom"/>
          </w:tcPr>
          <w:p w14:paraId="06D81801" w14:textId="77777777" w:rsidR="007B1E9E" w:rsidRPr="00D24714" w:rsidRDefault="007B1E9E" w:rsidP="00ED71B8">
            <w:pPr>
              <w:spacing w:after="120"/>
              <w:rPr>
                <w:rFonts w:ascii="Arial" w:hAnsi="Arial" w:cs="Arial"/>
                <w:sz w:val="20"/>
                <w:szCs w:val="20"/>
              </w:rPr>
            </w:pPr>
            <w:r w:rsidRPr="00D24714">
              <w:rPr>
                <w:rFonts w:ascii="Arial" w:hAnsi="Arial" w:cs="Arial"/>
                <w:sz w:val="20"/>
                <w:szCs w:val="20"/>
              </w:rPr>
              <w:t>Local court/ Legal Service</w:t>
            </w:r>
          </w:p>
        </w:tc>
        <w:tc>
          <w:tcPr>
            <w:tcW w:w="883" w:type="dxa"/>
            <w:vAlign w:val="bottom"/>
          </w:tcPr>
          <w:p w14:paraId="2B1D9E6E"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35</w:t>
            </w:r>
          </w:p>
        </w:tc>
        <w:tc>
          <w:tcPr>
            <w:tcW w:w="1030" w:type="dxa"/>
            <w:gridSpan w:val="2"/>
            <w:vAlign w:val="bottom"/>
          </w:tcPr>
          <w:p w14:paraId="2A53A10D" w14:textId="564A947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w:t>
            </w:r>
          </w:p>
        </w:tc>
        <w:tc>
          <w:tcPr>
            <w:tcW w:w="1119" w:type="dxa"/>
            <w:vAlign w:val="bottom"/>
          </w:tcPr>
          <w:p w14:paraId="65564750"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35</w:t>
            </w:r>
          </w:p>
        </w:tc>
        <w:tc>
          <w:tcPr>
            <w:tcW w:w="1071" w:type="dxa"/>
            <w:gridSpan w:val="2"/>
            <w:vAlign w:val="bottom"/>
          </w:tcPr>
          <w:p w14:paraId="39FAAEDD" w14:textId="062D69FA"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1.3</w:t>
            </w:r>
          </w:p>
        </w:tc>
        <w:tc>
          <w:tcPr>
            <w:tcW w:w="913" w:type="dxa"/>
            <w:vAlign w:val="bottom"/>
          </w:tcPr>
          <w:p w14:paraId="6113363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70</w:t>
            </w:r>
          </w:p>
        </w:tc>
        <w:tc>
          <w:tcPr>
            <w:tcW w:w="1030" w:type="dxa"/>
            <w:gridSpan w:val="2"/>
            <w:vAlign w:val="bottom"/>
          </w:tcPr>
          <w:p w14:paraId="3913C555" w14:textId="174754C5"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1.1</w:t>
            </w:r>
          </w:p>
        </w:tc>
      </w:tr>
      <w:tr w:rsidR="007B1E9E" w:rsidRPr="00D24714" w14:paraId="2EF322A0" w14:textId="77777777" w:rsidTr="00ED71B8">
        <w:tc>
          <w:tcPr>
            <w:tcW w:w="2492" w:type="dxa"/>
            <w:tcBorders>
              <w:top w:val="single" w:sz="4" w:space="0" w:color="auto"/>
              <w:bottom w:val="single" w:sz="4" w:space="0" w:color="auto"/>
            </w:tcBorders>
            <w:vAlign w:val="bottom"/>
          </w:tcPr>
          <w:p w14:paraId="2027F820" w14:textId="77777777" w:rsidR="007B1E9E" w:rsidRPr="00D24714" w:rsidRDefault="007B1E9E" w:rsidP="00ED71B8">
            <w:pPr>
              <w:spacing w:after="120"/>
              <w:rPr>
                <w:rFonts w:ascii="Arial" w:hAnsi="Arial" w:cs="Arial"/>
                <w:sz w:val="20"/>
                <w:szCs w:val="20"/>
                <w:lang w:eastAsia="en-AU"/>
              </w:rPr>
            </w:pPr>
          </w:p>
        </w:tc>
        <w:tc>
          <w:tcPr>
            <w:tcW w:w="883" w:type="dxa"/>
            <w:tcBorders>
              <w:top w:val="single" w:sz="4" w:space="0" w:color="auto"/>
              <w:bottom w:val="single" w:sz="4" w:space="0" w:color="auto"/>
            </w:tcBorders>
            <w:vAlign w:val="bottom"/>
          </w:tcPr>
          <w:p w14:paraId="3866B2AD" w14:textId="77777777" w:rsidR="007B1E9E" w:rsidRPr="00D24714" w:rsidRDefault="007B1E9E" w:rsidP="00ED71B8">
            <w:pPr>
              <w:spacing w:after="120"/>
              <w:jc w:val="right"/>
              <w:rPr>
                <w:rFonts w:ascii="Arial" w:hAnsi="Arial" w:cs="Arial"/>
                <w:sz w:val="20"/>
                <w:szCs w:val="20"/>
                <w:lang w:eastAsia="en-AU"/>
              </w:rPr>
            </w:pPr>
            <w:r w:rsidRPr="00D24714">
              <w:rPr>
                <w:rFonts w:ascii="Arial" w:hAnsi="Arial" w:cs="Arial"/>
                <w:sz w:val="20"/>
                <w:szCs w:val="20"/>
              </w:rPr>
              <w:t>3,457</w:t>
            </w:r>
          </w:p>
        </w:tc>
        <w:tc>
          <w:tcPr>
            <w:tcW w:w="1030" w:type="dxa"/>
            <w:gridSpan w:val="2"/>
            <w:tcBorders>
              <w:top w:val="single" w:sz="4" w:space="0" w:color="auto"/>
              <w:bottom w:val="single" w:sz="4" w:space="0" w:color="auto"/>
            </w:tcBorders>
            <w:vAlign w:val="bottom"/>
          </w:tcPr>
          <w:p w14:paraId="56E16286" w14:textId="268BBED8"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c>
          <w:tcPr>
            <w:tcW w:w="1119" w:type="dxa"/>
            <w:tcBorders>
              <w:top w:val="single" w:sz="4" w:space="0" w:color="auto"/>
              <w:bottom w:val="single" w:sz="4" w:space="0" w:color="auto"/>
            </w:tcBorders>
            <w:vAlign w:val="bottom"/>
          </w:tcPr>
          <w:p w14:paraId="1F8D9A0E"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2786</w:t>
            </w:r>
          </w:p>
        </w:tc>
        <w:tc>
          <w:tcPr>
            <w:tcW w:w="1071" w:type="dxa"/>
            <w:gridSpan w:val="2"/>
            <w:tcBorders>
              <w:top w:val="single" w:sz="4" w:space="0" w:color="auto"/>
              <w:bottom w:val="single" w:sz="4" w:space="0" w:color="auto"/>
            </w:tcBorders>
            <w:vAlign w:val="bottom"/>
          </w:tcPr>
          <w:p w14:paraId="165BC9BB" w14:textId="5A251D90"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c>
          <w:tcPr>
            <w:tcW w:w="913" w:type="dxa"/>
            <w:tcBorders>
              <w:top w:val="single" w:sz="4" w:space="0" w:color="auto"/>
              <w:bottom w:val="single" w:sz="4" w:space="0" w:color="auto"/>
            </w:tcBorders>
            <w:vAlign w:val="bottom"/>
          </w:tcPr>
          <w:p w14:paraId="5A56B8B7" w14:textId="77777777"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6,243</w:t>
            </w:r>
          </w:p>
        </w:tc>
        <w:tc>
          <w:tcPr>
            <w:tcW w:w="1030" w:type="dxa"/>
            <w:gridSpan w:val="2"/>
            <w:tcBorders>
              <w:top w:val="single" w:sz="4" w:space="0" w:color="auto"/>
              <w:bottom w:val="single" w:sz="4" w:space="0" w:color="auto"/>
            </w:tcBorders>
            <w:vAlign w:val="bottom"/>
          </w:tcPr>
          <w:p w14:paraId="4BF91DA5" w14:textId="5CEC06E3" w:rsidR="007B1E9E" w:rsidRPr="00D24714" w:rsidRDefault="007B1E9E" w:rsidP="00ED71B8">
            <w:pPr>
              <w:spacing w:after="120"/>
              <w:jc w:val="right"/>
              <w:rPr>
                <w:rFonts w:ascii="Arial" w:hAnsi="Arial" w:cs="Arial"/>
                <w:sz w:val="20"/>
                <w:szCs w:val="20"/>
              </w:rPr>
            </w:pPr>
            <w:r w:rsidRPr="00D24714">
              <w:rPr>
                <w:rFonts w:ascii="Arial" w:hAnsi="Arial" w:cs="Arial"/>
                <w:sz w:val="20"/>
                <w:szCs w:val="20"/>
              </w:rPr>
              <w:t>100.0</w:t>
            </w:r>
          </w:p>
        </w:tc>
      </w:tr>
    </w:tbl>
    <w:p w14:paraId="40842C3E" w14:textId="77777777" w:rsidR="007B1E9E" w:rsidRPr="00244659" w:rsidRDefault="007B1E9E" w:rsidP="00A6107F">
      <w:pPr>
        <w:pStyle w:val="Tablenotes"/>
        <w:spacing w:after="0"/>
      </w:pPr>
      <w:r w:rsidRPr="00244659">
        <w:t xml:space="preserve">Source: FACS IDFVS datasets 2015-16 and 2016-17. </w:t>
      </w:r>
    </w:p>
    <w:p w14:paraId="29A21161" w14:textId="7200F863" w:rsidR="007B1E9E" w:rsidRDefault="007B1E9E" w:rsidP="00E65911">
      <w:pPr>
        <w:pStyle w:val="Tablenotes"/>
        <w:spacing w:after="0"/>
      </w:pPr>
      <w:r w:rsidRPr="00244659">
        <w:t>Notes: Includes multiple referral sources for some clients. CS = Community Services</w:t>
      </w:r>
    </w:p>
    <w:p w14:paraId="2A45DE22" w14:textId="77777777" w:rsidR="00E65911" w:rsidRPr="00CE2F14" w:rsidRDefault="00E65911" w:rsidP="00A6107F"/>
    <w:p w14:paraId="49817B52" w14:textId="77777777" w:rsidR="007B1E9E" w:rsidRPr="00244659" w:rsidRDefault="007B1E9E" w:rsidP="00D24714">
      <w:pPr>
        <w:pStyle w:val="BodyText"/>
        <w:rPr>
          <w:rFonts w:eastAsiaTheme="minorHAnsi" w:cs="Times New Roman"/>
          <w:b/>
          <w:bCs/>
          <w:sz w:val="20"/>
          <w:szCs w:val="20"/>
        </w:rPr>
      </w:pPr>
      <w:r w:rsidRPr="00244659">
        <w:lastRenderedPageBreak/>
        <w:t>Additional referral sources include NSW Health (2.1%, n=132) which include both physical and mental health, Child Wellbeing Units, Specialist Homelessness Services (SHS), family networks, housing and legal system contacts. Referral sources under ‘other’ sources include educational institutions, medical practitioners, family relationship centres, probation and parole services, aged care services, or in response to a service provider letters, each representing less than 1% of total referral sources, 11.2% (n=706) combined.</w:t>
      </w:r>
    </w:p>
    <w:p w14:paraId="0764E4C4" w14:textId="43DB78BE" w:rsidR="007B1E9E" w:rsidRPr="00244659" w:rsidRDefault="007B1E9E" w:rsidP="00D24714">
      <w:pPr>
        <w:pStyle w:val="BodyText"/>
      </w:pPr>
      <w:r w:rsidRPr="00244659">
        <w:t xml:space="preserve">The referral source figures in </w:t>
      </w:r>
      <w:r w:rsidRPr="00244659">
        <w:fldChar w:fldCharType="begin"/>
      </w:r>
      <w:r w:rsidRPr="00244659">
        <w:instrText xml:space="preserve"> REF _Ref508449664 \h  \* MERGEFORMAT </w:instrText>
      </w:r>
      <w:r w:rsidRPr="00244659">
        <w:fldChar w:fldCharType="separate"/>
      </w:r>
      <w:r w:rsidR="001B23E5" w:rsidRPr="00244659">
        <w:t xml:space="preserve">Table </w:t>
      </w:r>
      <w:r w:rsidR="001B23E5">
        <w:t>15</w:t>
      </w:r>
      <w:r w:rsidRPr="00244659">
        <w:fldChar w:fldCharType="end"/>
      </w:r>
      <w:r w:rsidRPr="00244659">
        <w:t xml:space="preserve"> present all contacts with the program including referral only support. The referral source of those assessed for more comprehensive support that enter the program as case coordinated or case managed clients were separately reviewed and reflect similar referral pathways. There may be multiple referral sources recorded for some individuals.</w:t>
      </w:r>
    </w:p>
    <w:p w14:paraId="44A8DCDD" w14:textId="77777777" w:rsidR="007B1E9E" w:rsidRPr="00244659" w:rsidRDefault="007B1E9E" w:rsidP="00D24714">
      <w:pPr>
        <w:pStyle w:val="BodyText"/>
      </w:pPr>
      <w:r w:rsidRPr="00244659">
        <w:t>The qualitative data highlight the importance of ‘word of mouth’ referrals as an important means by which by which the reach of program referral sources is extended.</w:t>
      </w:r>
    </w:p>
    <w:p w14:paraId="1D2DE3D4" w14:textId="77777777" w:rsidR="007B1E9E" w:rsidRPr="00244659" w:rsidRDefault="007B1E9E" w:rsidP="00D24714">
      <w:pPr>
        <w:pStyle w:val="Quote"/>
      </w:pPr>
      <w:r w:rsidRPr="00244659">
        <w:t>There’s a lot of people that come through and they say, “Oh, my friend…” or “My church friend…” or “My school…” because I think also with domestic violence, it’s become more socially acceptable to talk about it</w:t>
      </w:r>
      <w:r w:rsidR="00F55C25">
        <w:t xml:space="preserve">. </w:t>
      </w:r>
      <w:r w:rsidRPr="00244659">
        <w:t>(service manager)</w:t>
      </w:r>
    </w:p>
    <w:p w14:paraId="0489F1D1" w14:textId="77777777" w:rsidR="007B1E9E" w:rsidRPr="00244659" w:rsidRDefault="007B1E9E" w:rsidP="00D24714">
      <w:pPr>
        <w:pStyle w:val="BodyText"/>
      </w:pPr>
      <w:r w:rsidRPr="00244659">
        <w:t>Interviews with clients and IDFVS staff also strongly emphasised that local context and the strength of interagency partnerships determine referral pathways.</w:t>
      </w:r>
    </w:p>
    <w:p w14:paraId="3B0EA270" w14:textId="77777777" w:rsidR="007B1E9E" w:rsidRPr="00244659" w:rsidRDefault="007B1E9E" w:rsidP="00D24714">
      <w:pPr>
        <w:pStyle w:val="Quote"/>
      </w:pPr>
      <w:r w:rsidRPr="00244659">
        <w:t>We also rely on other services to send through referrals to us, so it's important that we network, we attend interagency meetings</w:t>
      </w:r>
      <w:r w:rsidR="00D24714">
        <w:t xml:space="preserve">. </w:t>
      </w:r>
      <w:r w:rsidRPr="00244659">
        <w:t>We work of course very closely with the police, because we're not the be all and end all of helping people leaving violence (service provider)</w:t>
      </w:r>
    </w:p>
    <w:p w14:paraId="3B7A6F6A" w14:textId="77777777" w:rsidR="007B1E9E" w:rsidRPr="00244659" w:rsidRDefault="007B1E9E" w:rsidP="00E915F8">
      <w:pPr>
        <w:pStyle w:val="Heading3"/>
      </w:pPr>
      <w:r w:rsidRPr="00244659">
        <w:t xml:space="preserve">Services referred to </w:t>
      </w:r>
    </w:p>
    <w:p w14:paraId="63110F58" w14:textId="74EF3EC5" w:rsidR="007B1E9E" w:rsidRPr="00244659" w:rsidRDefault="007B1E9E" w:rsidP="005A1233">
      <w:pPr>
        <w:pStyle w:val="BodyText"/>
      </w:pPr>
      <w:r w:rsidRPr="00244659">
        <w:t xml:space="preserve">Once in contact with the program, multiple external services may be referred to, </w:t>
      </w:r>
      <w:r w:rsidRPr="00244659">
        <w:fldChar w:fldCharType="begin"/>
      </w:r>
      <w:r w:rsidRPr="00244659">
        <w:instrText xml:space="preserve"> REF _Ref508454385 \h </w:instrText>
      </w:r>
      <w:r w:rsidR="005A1233">
        <w:instrText xml:space="preserve"> \* MERGEFORMAT </w:instrText>
      </w:r>
      <w:r w:rsidRPr="00244659">
        <w:fldChar w:fldCharType="separate"/>
      </w:r>
      <w:r w:rsidR="001B23E5" w:rsidRPr="00244659">
        <w:t xml:space="preserve">Table </w:t>
      </w:r>
      <w:r w:rsidR="001B23E5">
        <w:rPr>
          <w:noProof/>
        </w:rPr>
        <w:t>16</w:t>
      </w:r>
      <w:r w:rsidRPr="00244659">
        <w:fldChar w:fldCharType="end"/>
      </w:r>
      <w:r w:rsidRPr="00244659">
        <w:t>. Over half of all referred external services include community housing and counselling services.</w:t>
      </w:r>
    </w:p>
    <w:p w14:paraId="20869B02" w14:textId="23DD9B16" w:rsidR="007B1E9E" w:rsidRPr="00244659" w:rsidRDefault="007B1E9E" w:rsidP="00E915F8">
      <w:pPr>
        <w:pStyle w:val="Captiontable"/>
      </w:pPr>
      <w:bookmarkStart w:id="76" w:name="_Ref508454385"/>
      <w:bookmarkStart w:id="77" w:name="_Toc52799874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16</w:t>
      </w:r>
      <w:r w:rsidR="00324B11">
        <w:rPr>
          <w:noProof/>
        </w:rPr>
        <w:fldChar w:fldCharType="end"/>
      </w:r>
      <w:bookmarkEnd w:id="76"/>
      <w:r w:rsidRPr="00244659">
        <w:t>: Referral from the program to external services</w:t>
      </w:r>
      <w:bookmarkEnd w:id="77"/>
      <w:r w:rsidRPr="00244659">
        <w:t xml:space="preserve"> </w:t>
      </w:r>
    </w:p>
    <w:tbl>
      <w:tblPr>
        <w:tblW w:w="9214"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694"/>
        <w:gridCol w:w="1275"/>
        <w:gridCol w:w="993"/>
        <w:gridCol w:w="425"/>
        <w:gridCol w:w="709"/>
        <w:gridCol w:w="992"/>
        <w:gridCol w:w="142"/>
        <w:gridCol w:w="992"/>
        <w:gridCol w:w="992"/>
      </w:tblGrid>
      <w:tr w:rsidR="007B1E9E" w:rsidRPr="005A1233" w14:paraId="1A35B7CF" w14:textId="77777777" w:rsidTr="00ED71B8">
        <w:trPr>
          <w:cantSplit/>
          <w:tblHeader/>
        </w:trPr>
        <w:tc>
          <w:tcPr>
            <w:tcW w:w="2694" w:type="dxa"/>
            <w:tcBorders>
              <w:top w:val="single" w:sz="4" w:space="0" w:color="auto"/>
            </w:tcBorders>
            <w:shd w:val="clear" w:color="auto" w:fill="FFFFFF" w:themeFill="background1"/>
          </w:tcPr>
          <w:p w14:paraId="66F54EC0" w14:textId="77777777" w:rsidR="007B1E9E" w:rsidRPr="005A1233" w:rsidRDefault="007B1E9E" w:rsidP="00ED71B8">
            <w:pPr>
              <w:spacing w:after="120"/>
              <w:rPr>
                <w:rFonts w:ascii="Arial" w:hAnsi="Arial" w:cs="Arial"/>
                <w:b/>
                <w:sz w:val="20"/>
                <w:szCs w:val="20"/>
              </w:rPr>
            </w:pPr>
            <w:r w:rsidRPr="005A1233">
              <w:rPr>
                <w:rFonts w:ascii="Arial" w:hAnsi="Arial" w:cs="Arial"/>
                <w:b/>
                <w:sz w:val="20"/>
                <w:szCs w:val="20"/>
              </w:rPr>
              <w:t>Referral source</w:t>
            </w:r>
          </w:p>
        </w:tc>
        <w:tc>
          <w:tcPr>
            <w:tcW w:w="2693" w:type="dxa"/>
            <w:gridSpan w:val="3"/>
            <w:tcBorders>
              <w:top w:val="single" w:sz="4" w:space="0" w:color="auto"/>
            </w:tcBorders>
            <w:shd w:val="clear" w:color="auto" w:fill="FFFFFF" w:themeFill="background1"/>
            <w:vAlign w:val="center"/>
          </w:tcPr>
          <w:p w14:paraId="6BDB1056"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2015-16</w:t>
            </w:r>
          </w:p>
        </w:tc>
        <w:tc>
          <w:tcPr>
            <w:tcW w:w="1843" w:type="dxa"/>
            <w:gridSpan w:val="3"/>
            <w:tcBorders>
              <w:top w:val="single" w:sz="4" w:space="0" w:color="auto"/>
            </w:tcBorders>
            <w:shd w:val="clear" w:color="auto" w:fill="FFFFFF" w:themeFill="background1"/>
            <w:vAlign w:val="center"/>
          </w:tcPr>
          <w:p w14:paraId="4E0EA55C"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2016-17</w:t>
            </w:r>
          </w:p>
        </w:tc>
        <w:tc>
          <w:tcPr>
            <w:tcW w:w="1984" w:type="dxa"/>
            <w:gridSpan w:val="2"/>
            <w:tcBorders>
              <w:top w:val="single" w:sz="4" w:space="0" w:color="auto"/>
            </w:tcBorders>
            <w:shd w:val="clear" w:color="auto" w:fill="FFFFFF" w:themeFill="background1"/>
          </w:tcPr>
          <w:p w14:paraId="22EA867A" w14:textId="77777777" w:rsidR="007B1E9E" w:rsidRPr="005A1233" w:rsidRDefault="007B1E9E" w:rsidP="00ED71B8">
            <w:pPr>
              <w:spacing w:after="120"/>
              <w:jc w:val="center"/>
              <w:rPr>
                <w:rFonts w:ascii="Arial" w:hAnsi="Arial" w:cs="Arial"/>
                <w:b/>
                <w:sz w:val="20"/>
                <w:szCs w:val="20"/>
              </w:rPr>
            </w:pPr>
            <w:r w:rsidRPr="005A1233">
              <w:rPr>
                <w:rFonts w:ascii="Arial" w:hAnsi="Arial" w:cs="Arial"/>
                <w:b/>
                <w:sz w:val="20"/>
                <w:szCs w:val="20"/>
              </w:rPr>
              <w:t>Total</w:t>
            </w:r>
          </w:p>
        </w:tc>
      </w:tr>
      <w:tr w:rsidR="007B1E9E" w:rsidRPr="005A1233" w14:paraId="38D689EA" w14:textId="77777777" w:rsidTr="00ED71B8">
        <w:trPr>
          <w:cantSplit/>
          <w:tblHeader/>
        </w:trPr>
        <w:tc>
          <w:tcPr>
            <w:tcW w:w="2694" w:type="dxa"/>
            <w:tcBorders>
              <w:bottom w:val="single" w:sz="4" w:space="0" w:color="auto"/>
            </w:tcBorders>
            <w:shd w:val="clear" w:color="auto" w:fill="FFFFFF" w:themeFill="background1"/>
          </w:tcPr>
          <w:p w14:paraId="19D9509A" w14:textId="77777777" w:rsidR="007B1E9E" w:rsidRPr="005A1233" w:rsidRDefault="007B1E9E" w:rsidP="00ED71B8">
            <w:pPr>
              <w:spacing w:after="120"/>
              <w:rPr>
                <w:rFonts w:ascii="Arial" w:hAnsi="Arial" w:cs="Arial"/>
                <w:b/>
                <w:sz w:val="20"/>
                <w:szCs w:val="20"/>
              </w:rPr>
            </w:pPr>
          </w:p>
        </w:tc>
        <w:tc>
          <w:tcPr>
            <w:tcW w:w="1275" w:type="dxa"/>
            <w:tcBorders>
              <w:bottom w:val="single" w:sz="4" w:space="0" w:color="auto"/>
            </w:tcBorders>
            <w:shd w:val="clear" w:color="auto" w:fill="FFFFFF" w:themeFill="background1"/>
          </w:tcPr>
          <w:p w14:paraId="40F5D39A" w14:textId="50112295"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3" w:type="dxa"/>
            <w:tcBorders>
              <w:bottom w:val="single" w:sz="4" w:space="0" w:color="auto"/>
            </w:tcBorders>
            <w:shd w:val="clear" w:color="auto" w:fill="FFFFFF" w:themeFill="background1"/>
          </w:tcPr>
          <w:p w14:paraId="31C38281"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c>
          <w:tcPr>
            <w:tcW w:w="1134" w:type="dxa"/>
            <w:gridSpan w:val="2"/>
            <w:tcBorders>
              <w:bottom w:val="single" w:sz="4" w:space="0" w:color="auto"/>
            </w:tcBorders>
            <w:shd w:val="clear" w:color="auto" w:fill="FFFFFF" w:themeFill="background1"/>
          </w:tcPr>
          <w:p w14:paraId="3472543F" w14:textId="10888E8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2116D65F"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c>
          <w:tcPr>
            <w:tcW w:w="1134" w:type="dxa"/>
            <w:gridSpan w:val="2"/>
            <w:tcBorders>
              <w:bottom w:val="single" w:sz="4" w:space="0" w:color="auto"/>
            </w:tcBorders>
            <w:shd w:val="clear" w:color="auto" w:fill="FFFFFF" w:themeFill="background1"/>
          </w:tcPr>
          <w:p w14:paraId="042ABA0E" w14:textId="19F6D748"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Clients</w:t>
            </w:r>
            <w:r w:rsidR="00466431">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76305FC2"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w:t>
            </w:r>
          </w:p>
        </w:tc>
      </w:tr>
      <w:tr w:rsidR="007B1E9E" w:rsidRPr="00244659" w14:paraId="7BEE2270" w14:textId="77777777" w:rsidTr="00ED71B8">
        <w:tc>
          <w:tcPr>
            <w:tcW w:w="2694" w:type="dxa"/>
            <w:tcBorders>
              <w:top w:val="nil"/>
              <w:left w:val="nil"/>
              <w:bottom w:val="nil"/>
              <w:right w:val="nil"/>
            </w:tcBorders>
            <w:shd w:val="clear" w:color="auto" w:fill="auto"/>
          </w:tcPr>
          <w:p w14:paraId="1975BA5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Community housing NGO</w:t>
            </w:r>
          </w:p>
        </w:tc>
        <w:tc>
          <w:tcPr>
            <w:tcW w:w="1275" w:type="dxa"/>
            <w:tcBorders>
              <w:top w:val="nil"/>
              <w:left w:val="nil"/>
              <w:bottom w:val="nil"/>
              <w:right w:val="nil"/>
            </w:tcBorders>
            <w:shd w:val="clear" w:color="auto" w:fill="auto"/>
          </w:tcPr>
          <w:p w14:paraId="547A5766" w14:textId="77777777" w:rsidR="007B1E9E" w:rsidRPr="005A1233" w:rsidRDefault="007B1E9E" w:rsidP="00ED71B8">
            <w:pPr>
              <w:spacing w:after="120"/>
              <w:jc w:val="right"/>
              <w:rPr>
                <w:rFonts w:ascii="Arial" w:hAnsi="Arial" w:cs="Arial"/>
                <w:sz w:val="20"/>
                <w:szCs w:val="20"/>
                <w:lang w:eastAsia="en-AU"/>
              </w:rPr>
            </w:pPr>
            <w:r w:rsidRPr="005A1233">
              <w:rPr>
                <w:rFonts w:ascii="Arial" w:hAnsi="Arial" w:cs="Arial"/>
                <w:sz w:val="20"/>
                <w:szCs w:val="20"/>
              </w:rPr>
              <w:t>650</w:t>
            </w:r>
          </w:p>
        </w:tc>
        <w:tc>
          <w:tcPr>
            <w:tcW w:w="993" w:type="dxa"/>
            <w:tcBorders>
              <w:top w:val="nil"/>
              <w:left w:val="nil"/>
              <w:bottom w:val="nil"/>
              <w:right w:val="nil"/>
            </w:tcBorders>
            <w:shd w:val="clear" w:color="auto" w:fill="auto"/>
          </w:tcPr>
          <w:p w14:paraId="7477BBF1" w14:textId="65D109AE"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31.1</w:t>
            </w:r>
          </w:p>
        </w:tc>
        <w:tc>
          <w:tcPr>
            <w:tcW w:w="1134" w:type="dxa"/>
            <w:gridSpan w:val="2"/>
            <w:tcBorders>
              <w:top w:val="nil"/>
              <w:left w:val="nil"/>
              <w:bottom w:val="nil"/>
              <w:right w:val="nil"/>
            </w:tcBorders>
            <w:shd w:val="clear" w:color="auto" w:fill="auto"/>
          </w:tcPr>
          <w:p w14:paraId="30720F3A"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575</w:t>
            </w:r>
          </w:p>
        </w:tc>
        <w:tc>
          <w:tcPr>
            <w:tcW w:w="992" w:type="dxa"/>
            <w:tcBorders>
              <w:top w:val="nil"/>
              <w:left w:val="nil"/>
              <w:bottom w:val="nil"/>
              <w:right w:val="nil"/>
            </w:tcBorders>
            <w:shd w:val="clear" w:color="auto" w:fill="auto"/>
          </w:tcPr>
          <w:p w14:paraId="22BEF585" w14:textId="1F6D428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27.4</w:t>
            </w:r>
          </w:p>
        </w:tc>
        <w:tc>
          <w:tcPr>
            <w:tcW w:w="1134" w:type="dxa"/>
            <w:gridSpan w:val="2"/>
            <w:tcBorders>
              <w:top w:val="nil"/>
              <w:left w:val="nil"/>
              <w:bottom w:val="nil"/>
              <w:right w:val="nil"/>
            </w:tcBorders>
            <w:shd w:val="clear" w:color="auto" w:fill="auto"/>
          </w:tcPr>
          <w:p w14:paraId="12DDB3C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1225</w:t>
            </w:r>
          </w:p>
        </w:tc>
        <w:tc>
          <w:tcPr>
            <w:tcW w:w="992" w:type="dxa"/>
            <w:tcBorders>
              <w:top w:val="nil"/>
              <w:left w:val="nil"/>
              <w:bottom w:val="nil"/>
              <w:right w:val="nil"/>
            </w:tcBorders>
            <w:shd w:val="clear" w:color="auto" w:fill="auto"/>
          </w:tcPr>
          <w:p w14:paraId="5E479A0F" w14:textId="3D9E51F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29.2</w:t>
            </w:r>
          </w:p>
        </w:tc>
      </w:tr>
      <w:tr w:rsidR="007B1E9E" w:rsidRPr="00244659" w14:paraId="4EEE8D1B" w14:textId="77777777" w:rsidTr="00ED71B8">
        <w:tc>
          <w:tcPr>
            <w:tcW w:w="2694" w:type="dxa"/>
            <w:tcBorders>
              <w:top w:val="nil"/>
              <w:left w:val="nil"/>
              <w:bottom w:val="nil"/>
              <w:right w:val="nil"/>
            </w:tcBorders>
            <w:shd w:val="clear" w:color="auto" w:fill="auto"/>
          </w:tcPr>
          <w:p w14:paraId="79AC1F9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Counselling Services</w:t>
            </w:r>
          </w:p>
        </w:tc>
        <w:tc>
          <w:tcPr>
            <w:tcW w:w="1275" w:type="dxa"/>
            <w:tcBorders>
              <w:top w:val="nil"/>
              <w:left w:val="nil"/>
              <w:bottom w:val="nil"/>
              <w:right w:val="nil"/>
            </w:tcBorders>
            <w:shd w:val="clear" w:color="auto" w:fill="auto"/>
          </w:tcPr>
          <w:p w14:paraId="5B44DC44" w14:textId="77777777" w:rsidR="007B1E9E" w:rsidRPr="005A1233" w:rsidRDefault="007B1E9E" w:rsidP="00ED71B8">
            <w:pPr>
              <w:spacing w:after="120"/>
              <w:jc w:val="right"/>
              <w:rPr>
                <w:rFonts w:ascii="Arial" w:hAnsi="Arial" w:cs="Arial"/>
                <w:sz w:val="20"/>
                <w:szCs w:val="20"/>
                <w:lang w:eastAsia="en-AU"/>
              </w:rPr>
            </w:pPr>
            <w:r w:rsidRPr="005A1233">
              <w:rPr>
                <w:rFonts w:ascii="Arial" w:hAnsi="Arial" w:cs="Arial"/>
                <w:sz w:val="20"/>
                <w:szCs w:val="20"/>
              </w:rPr>
              <w:t>449</w:t>
            </w:r>
          </w:p>
        </w:tc>
        <w:tc>
          <w:tcPr>
            <w:tcW w:w="993" w:type="dxa"/>
            <w:tcBorders>
              <w:top w:val="nil"/>
              <w:left w:val="nil"/>
              <w:bottom w:val="nil"/>
              <w:right w:val="nil"/>
            </w:tcBorders>
            <w:shd w:val="clear" w:color="auto" w:fill="auto"/>
          </w:tcPr>
          <w:p w14:paraId="7BC2F2A4" w14:textId="7DBA7206"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21.5</w:t>
            </w:r>
          </w:p>
        </w:tc>
        <w:tc>
          <w:tcPr>
            <w:tcW w:w="1134" w:type="dxa"/>
            <w:gridSpan w:val="2"/>
            <w:tcBorders>
              <w:top w:val="nil"/>
              <w:left w:val="nil"/>
              <w:bottom w:val="nil"/>
              <w:right w:val="nil"/>
            </w:tcBorders>
            <w:shd w:val="clear" w:color="auto" w:fill="auto"/>
          </w:tcPr>
          <w:p w14:paraId="00E38AE6"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489</w:t>
            </w:r>
          </w:p>
        </w:tc>
        <w:tc>
          <w:tcPr>
            <w:tcW w:w="992" w:type="dxa"/>
            <w:tcBorders>
              <w:top w:val="nil"/>
              <w:left w:val="nil"/>
              <w:bottom w:val="nil"/>
              <w:right w:val="nil"/>
            </w:tcBorders>
            <w:shd w:val="clear" w:color="auto" w:fill="auto"/>
          </w:tcPr>
          <w:p w14:paraId="34543CD9" w14:textId="74B54A76"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23.3</w:t>
            </w:r>
          </w:p>
        </w:tc>
        <w:tc>
          <w:tcPr>
            <w:tcW w:w="1134" w:type="dxa"/>
            <w:gridSpan w:val="2"/>
            <w:tcBorders>
              <w:top w:val="nil"/>
              <w:left w:val="nil"/>
              <w:bottom w:val="nil"/>
              <w:right w:val="nil"/>
            </w:tcBorders>
            <w:shd w:val="clear" w:color="auto" w:fill="auto"/>
          </w:tcPr>
          <w:p w14:paraId="1EAF1984"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938</w:t>
            </w:r>
          </w:p>
        </w:tc>
        <w:tc>
          <w:tcPr>
            <w:tcW w:w="992" w:type="dxa"/>
            <w:tcBorders>
              <w:top w:val="nil"/>
              <w:left w:val="nil"/>
              <w:bottom w:val="nil"/>
              <w:right w:val="nil"/>
            </w:tcBorders>
            <w:shd w:val="clear" w:color="auto" w:fill="auto"/>
          </w:tcPr>
          <w:p w14:paraId="3E72A346" w14:textId="69F67B7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22.4</w:t>
            </w:r>
          </w:p>
        </w:tc>
      </w:tr>
      <w:tr w:rsidR="007B1E9E" w:rsidRPr="00244659" w14:paraId="4BF4955D" w14:textId="77777777" w:rsidTr="00ED71B8">
        <w:tc>
          <w:tcPr>
            <w:tcW w:w="2694" w:type="dxa"/>
            <w:tcBorders>
              <w:top w:val="nil"/>
              <w:left w:val="nil"/>
              <w:bottom w:val="nil"/>
              <w:right w:val="nil"/>
            </w:tcBorders>
            <w:shd w:val="clear" w:color="auto" w:fill="auto"/>
          </w:tcPr>
          <w:p w14:paraId="30A830B5"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No referral made</w:t>
            </w:r>
          </w:p>
        </w:tc>
        <w:tc>
          <w:tcPr>
            <w:tcW w:w="1275" w:type="dxa"/>
            <w:tcBorders>
              <w:top w:val="nil"/>
              <w:left w:val="nil"/>
              <w:bottom w:val="nil"/>
              <w:right w:val="nil"/>
            </w:tcBorders>
            <w:shd w:val="clear" w:color="auto" w:fill="auto"/>
          </w:tcPr>
          <w:p w14:paraId="3F6158CF"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408</w:t>
            </w:r>
          </w:p>
        </w:tc>
        <w:tc>
          <w:tcPr>
            <w:tcW w:w="993" w:type="dxa"/>
            <w:tcBorders>
              <w:top w:val="nil"/>
              <w:left w:val="nil"/>
              <w:bottom w:val="nil"/>
              <w:right w:val="nil"/>
            </w:tcBorders>
            <w:shd w:val="clear" w:color="auto" w:fill="auto"/>
          </w:tcPr>
          <w:p w14:paraId="1498DADD" w14:textId="2FEC568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19.5</w:t>
            </w:r>
          </w:p>
        </w:tc>
        <w:tc>
          <w:tcPr>
            <w:tcW w:w="1134" w:type="dxa"/>
            <w:gridSpan w:val="2"/>
            <w:tcBorders>
              <w:top w:val="nil"/>
              <w:left w:val="nil"/>
              <w:bottom w:val="nil"/>
              <w:right w:val="nil"/>
            </w:tcBorders>
            <w:shd w:val="clear" w:color="auto" w:fill="auto"/>
          </w:tcPr>
          <w:p w14:paraId="471105B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408</w:t>
            </w:r>
          </w:p>
        </w:tc>
        <w:tc>
          <w:tcPr>
            <w:tcW w:w="992" w:type="dxa"/>
            <w:tcBorders>
              <w:top w:val="nil"/>
              <w:left w:val="nil"/>
              <w:bottom w:val="nil"/>
              <w:right w:val="nil"/>
            </w:tcBorders>
            <w:shd w:val="clear" w:color="auto" w:fill="auto"/>
          </w:tcPr>
          <w:p w14:paraId="7314DE25" w14:textId="18C07D5E"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19.4</w:t>
            </w:r>
          </w:p>
        </w:tc>
        <w:tc>
          <w:tcPr>
            <w:tcW w:w="1134" w:type="dxa"/>
            <w:gridSpan w:val="2"/>
            <w:tcBorders>
              <w:top w:val="nil"/>
              <w:left w:val="nil"/>
              <w:bottom w:val="nil"/>
              <w:right w:val="nil"/>
            </w:tcBorders>
            <w:shd w:val="clear" w:color="auto" w:fill="auto"/>
          </w:tcPr>
          <w:p w14:paraId="029B3924"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816</w:t>
            </w:r>
          </w:p>
        </w:tc>
        <w:tc>
          <w:tcPr>
            <w:tcW w:w="992" w:type="dxa"/>
            <w:tcBorders>
              <w:top w:val="nil"/>
              <w:left w:val="nil"/>
              <w:bottom w:val="nil"/>
              <w:right w:val="nil"/>
            </w:tcBorders>
            <w:shd w:val="clear" w:color="auto" w:fill="auto"/>
          </w:tcPr>
          <w:p w14:paraId="17EBCBC2" w14:textId="2B965072"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19.5</w:t>
            </w:r>
          </w:p>
        </w:tc>
      </w:tr>
      <w:tr w:rsidR="007B1E9E" w:rsidRPr="00244659" w14:paraId="1FD84E9A" w14:textId="77777777" w:rsidTr="00ED71B8">
        <w:tc>
          <w:tcPr>
            <w:tcW w:w="2694" w:type="dxa"/>
            <w:tcBorders>
              <w:top w:val="nil"/>
              <w:left w:val="nil"/>
              <w:bottom w:val="nil"/>
              <w:right w:val="nil"/>
            </w:tcBorders>
            <w:shd w:val="clear" w:color="auto" w:fill="auto"/>
          </w:tcPr>
          <w:p w14:paraId="0112F0FF"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Police</w:t>
            </w:r>
          </w:p>
        </w:tc>
        <w:tc>
          <w:tcPr>
            <w:tcW w:w="1275" w:type="dxa"/>
            <w:tcBorders>
              <w:top w:val="nil"/>
              <w:left w:val="nil"/>
              <w:bottom w:val="nil"/>
              <w:right w:val="nil"/>
            </w:tcBorders>
            <w:shd w:val="clear" w:color="auto" w:fill="auto"/>
          </w:tcPr>
          <w:p w14:paraId="4EB422C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105</w:t>
            </w:r>
          </w:p>
        </w:tc>
        <w:tc>
          <w:tcPr>
            <w:tcW w:w="993" w:type="dxa"/>
            <w:tcBorders>
              <w:top w:val="nil"/>
              <w:left w:val="nil"/>
              <w:bottom w:val="nil"/>
              <w:right w:val="nil"/>
            </w:tcBorders>
            <w:shd w:val="clear" w:color="auto" w:fill="auto"/>
          </w:tcPr>
          <w:p w14:paraId="6FA80D34" w14:textId="40990253"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5.0</w:t>
            </w:r>
          </w:p>
        </w:tc>
        <w:tc>
          <w:tcPr>
            <w:tcW w:w="1134" w:type="dxa"/>
            <w:gridSpan w:val="2"/>
            <w:tcBorders>
              <w:top w:val="nil"/>
              <w:left w:val="nil"/>
              <w:bottom w:val="nil"/>
              <w:right w:val="nil"/>
            </w:tcBorders>
            <w:shd w:val="clear" w:color="auto" w:fill="auto"/>
          </w:tcPr>
          <w:p w14:paraId="1D0F7D6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112</w:t>
            </w:r>
          </w:p>
        </w:tc>
        <w:tc>
          <w:tcPr>
            <w:tcW w:w="992" w:type="dxa"/>
            <w:tcBorders>
              <w:top w:val="nil"/>
              <w:left w:val="nil"/>
              <w:bottom w:val="nil"/>
              <w:right w:val="nil"/>
            </w:tcBorders>
            <w:shd w:val="clear" w:color="auto" w:fill="auto"/>
          </w:tcPr>
          <w:p w14:paraId="764B8A0C" w14:textId="48FB0CF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5.3</w:t>
            </w:r>
          </w:p>
        </w:tc>
        <w:tc>
          <w:tcPr>
            <w:tcW w:w="1134" w:type="dxa"/>
            <w:gridSpan w:val="2"/>
            <w:tcBorders>
              <w:top w:val="nil"/>
              <w:left w:val="nil"/>
              <w:bottom w:val="nil"/>
              <w:right w:val="nil"/>
            </w:tcBorders>
            <w:shd w:val="clear" w:color="auto" w:fill="auto"/>
          </w:tcPr>
          <w:p w14:paraId="4AFBEB3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217</w:t>
            </w:r>
          </w:p>
        </w:tc>
        <w:tc>
          <w:tcPr>
            <w:tcW w:w="992" w:type="dxa"/>
            <w:tcBorders>
              <w:top w:val="nil"/>
              <w:left w:val="nil"/>
              <w:bottom w:val="nil"/>
              <w:right w:val="nil"/>
            </w:tcBorders>
            <w:shd w:val="clear" w:color="auto" w:fill="auto"/>
          </w:tcPr>
          <w:p w14:paraId="3D7A81F4" w14:textId="622DE96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5.2</w:t>
            </w:r>
          </w:p>
        </w:tc>
      </w:tr>
      <w:tr w:rsidR="007B1E9E" w:rsidRPr="00244659" w14:paraId="3A9BC793" w14:textId="77777777" w:rsidTr="00ED71B8">
        <w:tc>
          <w:tcPr>
            <w:tcW w:w="2694" w:type="dxa"/>
            <w:tcBorders>
              <w:top w:val="nil"/>
              <w:left w:val="nil"/>
              <w:bottom w:val="nil"/>
              <w:right w:val="nil"/>
            </w:tcBorders>
            <w:shd w:val="clear" w:color="auto" w:fill="auto"/>
          </w:tcPr>
          <w:p w14:paraId="484C1F12"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Other</w:t>
            </w:r>
          </w:p>
        </w:tc>
        <w:tc>
          <w:tcPr>
            <w:tcW w:w="1275" w:type="dxa"/>
            <w:tcBorders>
              <w:top w:val="nil"/>
              <w:left w:val="nil"/>
              <w:bottom w:val="nil"/>
              <w:right w:val="nil"/>
            </w:tcBorders>
            <w:shd w:val="clear" w:color="auto" w:fill="auto"/>
          </w:tcPr>
          <w:p w14:paraId="2B50C710"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90</w:t>
            </w:r>
          </w:p>
        </w:tc>
        <w:tc>
          <w:tcPr>
            <w:tcW w:w="993" w:type="dxa"/>
            <w:tcBorders>
              <w:top w:val="nil"/>
              <w:left w:val="nil"/>
              <w:bottom w:val="nil"/>
              <w:right w:val="nil"/>
            </w:tcBorders>
            <w:shd w:val="clear" w:color="auto" w:fill="auto"/>
          </w:tcPr>
          <w:p w14:paraId="54F17C44" w14:textId="1660D830"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4.3</w:t>
            </w:r>
          </w:p>
        </w:tc>
        <w:tc>
          <w:tcPr>
            <w:tcW w:w="1134" w:type="dxa"/>
            <w:gridSpan w:val="2"/>
            <w:tcBorders>
              <w:top w:val="nil"/>
              <w:left w:val="nil"/>
              <w:bottom w:val="nil"/>
              <w:right w:val="nil"/>
            </w:tcBorders>
            <w:shd w:val="clear" w:color="auto" w:fill="auto"/>
          </w:tcPr>
          <w:p w14:paraId="4F39132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74</w:t>
            </w:r>
          </w:p>
        </w:tc>
        <w:tc>
          <w:tcPr>
            <w:tcW w:w="992" w:type="dxa"/>
            <w:tcBorders>
              <w:top w:val="nil"/>
              <w:left w:val="nil"/>
              <w:bottom w:val="nil"/>
              <w:right w:val="nil"/>
            </w:tcBorders>
            <w:shd w:val="clear" w:color="auto" w:fill="auto"/>
          </w:tcPr>
          <w:p w14:paraId="5BA149FC" w14:textId="1C5257E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1134" w:type="dxa"/>
            <w:gridSpan w:val="2"/>
            <w:tcBorders>
              <w:top w:val="nil"/>
              <w:left w:val="nil"/>
              <w:bottom w:val="nil"/>
              <w:right w:val="nil"/>
            </w:tcBorders>
            <w:shd w:val="clear" w:color="auto" w:fill="auto"/>
          </w:tcPr>
          <w:p w14:paraId="55A041EE"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164</w:t>
            </w:r>
          </w:p>
        </w:tc>
        <w:tc>
          <w:tcPr>
            <w:tcW w:w="992" w:type="dxa"/>
            <w:tcBorders>
              <w:top w:val="nil"/>
              <w:left w:val="nil"/>
              <w:bottom w:val="nil"/>
              <w:right w:val="nil"/>
            </w:tcBorders>
            <w:shd w:val="clear" w:color="auto" w:fill="auto"/>
          </w:tcPr>
          <w:p w14:paraId="000E2B32" w14:textId="1E02B75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3.9</w:t>
            </w:r>
          </w:p>
        </w:tc>
      </w:tr>
      <w:tr w:rsidR="007B1E9E" w:rsidRPr="00244659" w14:paraId="23EF5A24" w14:textId="77777777" w:rsidTr="00ED71B8">
        <w:tc>
          <w:tcPr>
            <w:tcW w:w="2694" w:type="dxa"/>
            <w:tcBorders>
              <w:top w:val="nil"/>
              <w:left w:val="nil"/>
              <w:bottom w:val="nil"/>
              <w:right w:val="nil"/>
            </w:tcBorders>
            <w:shd w:val="clear" w:color="auto" w:fill="auto"/>
          </w:tcPr>
          <w:p w14:paraId="054424E7"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lastRenderedPageBreak/>
              <w:t>Legal advice and representation</w:t>
            </w:r>
          </w:p>
        </w:tc>
        <w:tc>
          <w:tcPr>
            <w:tcW w:w="1275" w:type="dxa"/>
            <w:tcBorders>
              <w:top w:val="nil"/>
              <w:left w:val="nil"/>
              <w:bottom w:val="nil"/>
              <w:right w:val="nil"/>
            </w:tcBorders>
            <w:shd w:val="clear" w:color="auto" w:fill="auto"/>
          </w:tcPr>
          <w:p w14:paraId="2248728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89</w:t>
            </w:r>
          </w:p>
        </w:tc>
        <w:tc>
          <w:tcPr>
            <w:tcW w:w="993" w:type="dxa"/>
            <w:tcBorders>
              <w:top w:val="nil"/>
              <w:left w:val="nil"/>
              <w:bottom w:val="nil"/>
              <w:right w:val="nil"/>
            </w:tcBorders>
            <w:shd w:val="clear" w:color="auto" w:fill="auto"/>
          </w:tcPr>
          <w:p w14:paraId="505DAEBB" w14:textId="69408BE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4.3</w:t>
            </w:r>
          </w:p>
        </w:tc>
        <w:tc>
          <w:tcPr>
            <w:tcW w:w="1134" w:type="dxa"/>
            <w:gridSpan w:val="2"/>
            <w:tcBorders>
              <w:top w:val="nil"/>
              <w:left w:val="nil"/>
              <w:bottom w:val="nil"/>
              <w:right w:val="nil"/>
            </w:tcBorders>
            <w:shd w:val="clear" w:color="auto" w:fill="auto"/>
          </w:tcPr>
          <w:p w14:paraId="35051D0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74</w:t>
            </w:r>
          </w:p>
        </w:tc>
        <w:tc>
          <w:tcPr>
            <w:tcW w:w="992" w:type="dxa"/>
            <w:tcBorders>
              <w:top w:val="nil"/>
              <w:left w:val="nil"/>
              <w:bottom w:val="nil"/>
              <w:right w:val="nil"/>
            </w:tcBorders>
            <w:shd w:val="clear" w:color="auto" w:fill="auto"/>
          </w:tcPr>
          <w:p w14:paraId="2037F20F" w14:textId="6C44DE9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1134" w:type="dxa"/>
            <w:gridSpan w:val="2"/>
            <w:tcBorders>
              <w:top w:val="nil"/>
              <w:left w:val="nil"/>
              <w:bottom w:val="nil"/>
              <w:right w:val="nil"/>
            </w:tcBorders>
            <w:shd w:val="clear" w:color="auto" w:fill="auto"/>
          </w:tcPr>
          <w:p w14:paraId="1D4DF2B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163</w:t>
            </w:r>
          </w:p>
        </w:tc>
        <w:tc>
          <w:tcPr>
            <w:tcW w:w="992" w:type="dxa"/>
            <w:tcBorders>
              <w:top w:val="nil"/>
              <w:left w:val="nil"/>
              <w:bottom w:val="nil"/>
              <w:right w:val="nil"/>
            </w:tcBorders>
            <w:shd w:val="clear" w:color="auto" w:fill="auto"/>
          </w:tcPr>
          <w:p w14:paraId="5265BC23" w14:textId="291BF204"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3.9</w:t>
            </w:r>
          </w:p>
        </w:tc>
      </w:tr>
      <w:tr w:rsidR="007B1E9E" w:rsidRPr="00244659" w14:paraId="715E0BD4" w14:textId="77777777" w:rsidTr="00ED71B8">
        <w:tc>
          <w:tcPr>
            <w:tcW w:w="2694" w:type="dxa"/>
            <w:tcBorders>
              <w:top w:val="nil"/>
              <w:left w:val="nil"/>
              <w:bottom w:val="nil"/>
              <w:right w:val="nil"/>
            </w:tcBorders>
            <w:shd w:val="clear" w:color="auto" w:fill="auto"/>
          </w:tcPr>
          <w:p w14:paraId="3061DF3C"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Housing NSW/ Community housing</w:t>
            </w:r>
          </w:p>
        </w:tc>
        <w:tc>
          <w:tcPr>
            <w:tcW w:w="1275" w:type="dxa"/>
            <w:tcBorders>
              <w:top w:val="nil"/>
              <w:left w:val="nil"/>
              <w:bottom w:val="nil"/>
              <w:right w:val="nil"/>
            </w:tcBorders>
            <w:shd w:val="clear" w:color="auto" w:fill="auto"/>
          </w:tcPr>
          <w:p w14:paraId="35BDD79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63</w:t>
            </w:r>
          </w:p>
        </w:tc>
        <w:tc>
          <w:tcPr>
            <w:tcW w:w="993" w:type="dxa"/>
            <w:tcBorders>
              <w:top w:val="nil"/>
              <w:left w:val="nil"/>
              <w:bottom w:val="nil"/>
              <w:right w:val="nil"/>
            </w:tcBorders>
            <w:shd w:val="clear" w:color="auto" w:fill="auto"/>
          </w:tcPr>
          <w:p w14:paraId="4F039630" w14:textId="30204EE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c>
          <w:tcPr>
            <w:tcW w:w="1134" w:type="dxa"/>
            <w:gridSpan w:val="2"/>
            <w:tcBorders>
              <w:top w:val="nil"/>
              <w:left w:val="nil"/>
              <w:bottom w:val="nil"/>
              <w:right w:val="nil"/>
            </w:tcBorders>
            <w:shd w:val="clear" w:color="auto" w:fill="auto"/>
          </w:tcPr>
          <w:p w14:paraId="57A59856"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63</w:t>
            </w:r>
          </w:p>
        </w:tc>
        <w:tc>
          <w:tcPr>
            <w:tcW w:w="992" w:type="dxa"/>
            <w:tcBorders>
              <w:top w:val="nil"/>
              <w:left w:val="nil"/>
              <w:bottom w:val="nil"/>
              <w:right w:val="nil"/>
            </w:tcBorders>
            <w:shd w:val="clear" w:color="auto" w:fill="auto"/>
          </w:tcPr>
          <w:p w14:paraId="06D20079" w14:textId="627FF0BF"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c>
          <w:tcPr>
            <w:tcW w:w="1134" w:type="dxa"/>
            <w:gridSpan w:val="2"/>
            <w:tcBorders>
              <w:top w:val="nil"/>
              <w:left w:val="nil"/>
              <w:bottom w:val="nil"/>
              <w:right w:val="nil"/>
            </w:tcBorders>
            <w:shd w:val="clear" w:color="auto" w:fill="auto"/>
          </w:tcPr>
          <w:p w14:paraId="4168E4A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126</w:t>
            </w:r>
          </w:p>
        </w:tc>
        <w:tc>
          <w:tcPr>
            <w:tcW w:w="992" w:type="dxa"/>
            <w:tcBorders>
              <w:top w:val="nil"/>
              <w:left w:val="nil"/>
              <w:bottom w:val="nil"/>
              <w:right w:val="nil"/>
            </w:tcBorders>
            <w:shd w:val="clear" w:color="auto" w:fill="auto"/>
          </w:tcPr>
          <w:p w14:paraId="70185ABE" w14:textId="6143C0C0"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3.0</w:t>
            </w:r>
          </w:p>
        </w:tc>
      </w:tr>
      <w:tr w:rsidR="007B1E9E" w:rsidRPr="00244659" w14:paraId="56EF86C4" w14:textId="77777777" w:rsidTr="00ED71B8">
        <w:tc>
          <w:tcPr>
            <w:tcW w:w="2694" w:type="dxa"/>
            <w:tcBorders>
              <w:top w:val="nil"/>
              <w:left w:val="nil"/>
              <w:bottom w:val="nil"/>
              <w:right w:val="nil"/>
            </w:tcBorders>
            <w:shd w:val="clear" w:color="auto" w:fill="auto"/>
          </w:tcPr>
          <w:p w14:paraId="3FF8B7EE"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Perpetrator program</w:t>
            </w:r>
          </w:p>
        </w:tc>
        <w:tc>
          <w:tcPr>
            <w:tcW w:w="1275" w:type="dxa"/>
            <w:tcBorders>
              <w:top w:val="nil"/>
              <w:left w:val="nil"/>
              <w:bottom w:val="nil"/>
              <w:right w:val="nil"/>
            </w:tcBorders>
            <w:shd w:val="clear" w:color="auto" w:fill="auto"/>
          </w:tcPr>
          <w:p w14:paraId="43B4FF4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52</w:t>
            </w:r>
          </w:p>
        </w:tc>
        <w:tc>
          <w:tcPr>
            <w:tcW w:w="993" w:type="dxa"/>
            <w:tcBorders>
              <w:top w:val="nil"/>
              <w:left w:val="nil"/>
              <w:bottom w:val="nil"/>
              <w:right w:val="nil"/>
            </w:tcBorders>
            <w:shd w:val="clear" w:color="auto" w:fill="auto"/>
          </w:tcPr>
          <w:p w14:paraId="11B2FEA6" w14:textId="7F467F2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c>
          <w:tcPr>
            <w:tcW w:w="1134" w:type="dxa"/>
            <w:gridSpan w:val="2"/>
            <w:tcBorders>
              <w:top w:val="nil"/>
              <w:left w:val="nil"/>
              <w:bottom w:val="nil"/>
              <w:right w:val="nil"/>
            </w:tcBorders>
            <w:shd w:val="clear" w:color="auto" w:fill="auto"/>
          </w:tcPr>
          <w:p w14:paraId="1ADFD95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53</w:t>
            </w:r>
          </w:p>
        </w:tc>
        <w:tc>
          <w:tcPr>
            <w:tcW w:w="992" w:type="dxa"/>
            <w:tcBorders>
              <w:top w:val="nil"/>
              <w:left w:val="nil"/>
              <w:bottom w:val="nil"/>
              <w:right w:val="nil"/>
            </w:tcBorders>
            <w:shd w:val="clear" w:color="auto" w:fill="auto"/>
          </w:tcPr>
          <w:p w14:paraId="18A1601B" w14:textId="4E881F15"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c>
          <w:tcPr>
            <w:tcW w:w="1134" w:type="dxa"/>
            <w:gridSpan w:val="2"/>
            <w:tcBorders>
              <w:top w:val="nil"/>
              <w:left w:val="nil"/>
              <w:bottom w:val="nil"/>
              <w:right w:val="nil"/>
            </w:tcBorders>
            <w:shd w:val="clear" w:color="auto" w:fill="auto"/>
          </w:tcPr>
          <w:p w14:paraId="01F0B791"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105</w:t>
            </w:r>
          </w:p>
        </w:tc>
        <w:tc>
          <w:tcPr>
            <w:tcW w:w="992" w:type="dxa"/>
            <w:tcBorders>
              <w:top w:val="nil"/>
              <w:left w:val="nil"/>
              <w:bottom w:val="nil"/>
              <w:right w:val="nil"/>
            </w:tcBorders>
            <w:shd w:val="clear" w:color="auto" w:fill="auto"/>
          </w:tcPr>
          <w:p w14:paraId="0ABEDB4B" w14:textId="571D39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2.5</w:t>
            </w:r>
          </w:p>
        </w:tc>
      </w:tr>
      <w:tr w:rsidR="007B1E9E" w:rsidRPr="00244659" w14:paraId="0B1E327E" w14:textId="77777777" w:rsidTr="00ED71B8">
        <w:tc>
          <w:tcPr>
            <w:tcW w:w="2694" w:type="dxa"/>
            <w:tcBorders>
              <w:top w:val="nil"/>
              <w:left w:val="nil"/>
              <w:bottom w:val="nil"/>
              <w:right w:val="nil"/>
            </w:tcBorders>
            <w:shd w:val="clear" w:color="auto" w:fill="auto"/>
          </w:tcPr>
          <w:p w14:paraId="3E11F8B7" w14:textId="1732D6CA" w:rsidR="007B1E9E" w:rsidRPr="005A1233" w:rsidRDefault="007B1E9E" w:rsidP="00ED71B8">
            <w:pPr>
              <w:spacing w:after="120"/>
              <w:rPr>
                <w:rFonts w:ascii="Arial" w:hAnsi="Arial" w:cs="Arial"/>
                <w:sz w:val="20"/>
                <w:szCs w:val="20"/>
              </w:rPr>
            </w:pPr>
            <w:r w:rsidRPr="005A1233">
              <w:rPr>
                <w:rFonts w:ascii="Arial" w:hAnsi="Arial" w:cs="Arial"/>
                <w:sz w:val="20"/>
                <w:szCs w:val="20"/>
              </w:rPr>
              <w:t>W</w:t>
            </w:r>
            <w:r w:rsidR="00B77569">
              <w:rPr>
                <w:rFonts w:ascii="Arial" w:hAnsi="Arial" w:cs="Arial"/>
                <w:sz w:val="20"/>
                <w:szCs w:val="20"/>
              </w:rPr>
              <w:t>DFV</w:t>
            </w:r>
            <w:r w:rsidRPr="005A1233">
              <w:rPr>
                <w:rFonts w:ascii="Arial" w:hAnsi="Arial" w:cs="Arial"/>
                <w:sz w:val="20"/>
                <w:szCs w:val="20"/>
              </w:rPr>
              <w:t>CAS</w:t>
            </w:r>
          </w:p>
        </w:tc>
        <w:tc>
          <w:tcPr>
            <w:tcW w:w="1275" w:type="dxa"/>
            <w:tcBorders>
              <w:top w:val="nil"/>
              <w:left w:val="nil"/>
              <w:bottom w:val="nil"/>
              <w:right w:val="nil"/>
            </w:tcBorders>
            <w:shd w:val="clear" w:color="auto" w:fill="auto"/>
          </w:tcPr>
          <w:p w14:paraId="527F682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60</w:t>
            </w:r>
          </w:p>
        </w:tc>
        <w:tc>
          <w:tcPr>
            <w:tcW w:w="993" w:type="dxa"/>
            <w:tcBorders>
              <w:top w:val="nil"/>
              <w:left w:val="nil"/>
              <w:bottom w:val="nil"/>
              <w:right w:val="nil"/>
            </w:tcBorders>
            <w:shd w:val="clear" w:color="auto" w:fill="auto"/>
          </w:tcPr>
          <w:p w14:paraId="7CCAD084" w14:textId="1466B23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2.9</w:t>
            </w:r>
          </w:p>
        </w:tc>
        <w:tc>
          <w:tcPr>
            <w:tcW w:w="1134" w:type="dxa"/>
            <w:gridSpan w:val="2"/>
            <w:tcBorders>
              <w:top w:val="nil"/>
              <w:left w:val="nil"/>
              <w:bottom w:val="nil"/>
              <w:right w:val="nil"/>
            </w:tcBorders>
            <w:shd w:val="clear" w:color="auto" w:fill="auto"/>
          </w:tcPr>
          <w:p w14:paraId="0BAE54F0"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32</w:t>
            </w:r>
          </w:p>
        </w:tc>
        <w:tc>
          <w:tcPr>
            <w:tcW w:w="992" w:type="dxa"/>
            <w:tcBorders>
              <w:top w:val="nil"/>
              <w:left w:val="nil"/>
              <w:bottom w:val="nil"/>
              <w:right w:val="nil"/>
            </w:tcBorders>
            <w:shd w:val="clear" w:color="auto" w:fill="auto"/>
          </w:tcPr>
          <w:p w14:paraId="39FD2DC4" w14:textId="42CFAF9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1.5</w:t>
            </w:r>
          </w:p>
        </w:tc>
        <w:tc>
          <w:tcPr>
            <w:tcW w:w="1134" w:type="dxa"/>
            <w:gridSpan w:val="2"/>
            <w:tcBorders>
              <w:top w:val="nil"/>
              <w:left w:val="nil"/>
              <w:bottom w:val="nil"/>
              <w:right w:val="nil"/>
            </w:tcBorders>
            <w:shd w:val="clear" w:color="auto" w:fill="auto"/>
          </w:tcPr>
          <w:p w14:paraId="40D182F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92</w:t>
            </w:r>
          </w:p>
        </w:tc>
        <w:tc>
          <w:tcPr>
            <w:tcW w:w="992" w:type="dxa"/>
            <w:tcBorders>
              <w:top w:val="nil"/>
              <w:left w:val="nil"/>
              <w:bottom w:val="nil"/>
              <w:right w:val="nil"/>
            </w:tcBorders>
            <w:shd w:val="clear" w:color="auto" w:fill="auto"/>
          </w:tcPr>
          <w:p w14:paraId="409ABBAA" w14:textId="3490E663"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w:t>
            </w:r>
          </w:p>
        </w:tc>
      </w:tr>
      <w:tr w:rsidR="007B1E9E" w:rsidRPr="00244659" w14:paraId="365CE7C3" w14:textId="77777777" w:rsidTr="00ED71B8">
        <w:tc>
          <w:tcPr>
            <w:tcW w:w="2694" w:type="dxa"/>
            <w:tcBorders>
              <w:top w:val="nil"/>
              <w:left w:val="nil"/>
              <w:bottom w:val="nil"/>
              <w:right w:val="nil"/>
            </w:tcBorders>
            <w:shd w:val="clear" w:color="auto" w:fill="auto"/>
          </w:tcPr>
          <w:p w14:paraId="2083B510" w14:textId="77777777" w:rsidR="007B1E9E" w:rsidRPr="005A1233" w:rsidRDefault="007B1E9E" w:rsidP="00ED71B8">
            <w:pPr>
              <w:spacing w:after="120"/>
              <w:rPr>
                <w:rFonts w:ascii="Arial" w:hAnsi="Arial" w:cs="Arial"/>
                <w:sz w:val="20"/>
                <w:szCs w:val="20"/>
              </w:rPr>
            </w:pPr>
            <w:proofErr w:type="gramStart"/>
            <w:r w:rsidRPr="005A1233">
              <w:rPr>
                <w:rFonts w:ascii="Arial" w:hAnsi="Arial" w:cs="Arial"/>
                <w:sz w:val="20"/>
                <w:szCs w:val="20"/>
              </w:rPr>
              <w:t>Other</w:t>
            </w:r>
            <w:proofErr w:type="gramEnd"/>
            <w:r w:rsidRPr="005A1233">
              <w:rPr>
                <w:rFonts w:ascii="Arial" w:hAnsi="Arial" w:cs="Arial"/>
                <w:sz w:val="20"/>
                <w:szCs w:val="20"/>
              </w:rPr>
              <w:t xml:space="preserve"> NGO</w:t>
            </w:r>
          </w:p>
        </w:tc>
        <w:tc>
          <w:tcPr>
            <w:tcW w:w="1275" w:type="dxa"/>
            <w:tcBorders>
              <w:top w:val="nil"/>
              <w:left w:val="nil"/>
              <w:bottom w:val="nil"/>
              <w:right w:val="nil"/>
            </w:tcBorders>
            <w:shd w:val="clear" w:color="auto" w:fill="auto"/>
          </w:tcPr>
          <w:p w14:paraId="77C5DD82"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35</w:t>
            </w:r>
          </w:p>
        </w:tc>
        <w:tc>
          <w:tcPr>
            <w:tcW w:w="993" w:type="dxa"/>
            <w:tcBorders>
              <w:top w:val="nil"/>
              <w:left w:val="nil"/>
              <w:bottom w:val="nil"/>
              <w:right w:val="nil"/>
            </w:tcBorders>
            <w:shd w:val="clear" w:color="auto" w:fill="auto"/>
          </w:tcPr>
          <w:p w14:paraId="7CCFB4FE" w14:textId="35E34154"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1.7</w:t>
            </w:r>
          </w:p>
        </w:tc>
        <w:tc>
          <w:tcPr>
            <w:tcW w:w="1134" w:type="dxa"/>
            <w:gridSpan w:val="2"/>
            <w:tcBorders>
              <w:top w:val="nil"/>
              <w:left w:val="nil"/>
              <w:bottom w:val="nil"/>
              <w:right w:val="nil"/>
            </w:tcBorders>
            <w:shd w:val="clear" w:color="auto" w:fill="auto"/>
          </w:tcPr>
          <w:p w14:paraId="475F5C59"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46</w:t>
            </w:r>
          </w:p>
        </w:tc>
        <w:tc>
          <w:tcPr>
            <w:tcW w:w="992" w:type="dxa"/>
            <w:tcBorders>
              <w:top w:val="nil"/>
              <w:left w:val="nil"/>
              <w:bottom w:val="nil"/>
              <w:right w:val="nil"/>
            </w:tcBorders>
            <w:shd w:val="clear" w:color="auto" w:fill="auto"/>
          </w:tcPr>
          <w:p w14:paraId="3066A7B6" w14:textId="6A4DF36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2.2</w:t>
            </w:r>
          </w:p>
        </w:tc>
        <w:tc>
          <w:tcPr>
            <w:tcW w:w="1134" w:type="dxa"/>
            <w:gridSpan w:val="2"/>
            <w:tcBorders>
              <w:top w:val="nil"/>
              <w:left w:val="nil"/>
              <w:bottom w:val="nil"/>
              <w:right w:val="nil"/>
            </w:tcBorders>
            <w:shd w:val="clear" w:color="auto" w:fill="auto"/>
          </w:tcPr>
          <w:p w14:paraId="6D3CC1B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81</w:t>
            </w:r>
          </w:p>
        </w:tc>
        <w:tc>
          <w:tcPr>
            <w:tcW w:w="992" w:type="dxa"/>
            <w:tcBorders>
              <w:top w:val="nil"/>
              <w:left w:val="nil"/>
              <w:bottom w:val="nil"/>
              <w:right w:val="nil"/>
            </w:tcBorders>
            <w:shd w:val="clear" w:color="auto" w:fill="auto"/>
          </w:tcPr>
          <w:p w14:paraId="4EE15A95" w14:textId="4B809A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1.9</w:t>
            </w:r>
          </w:p>
        </w:tc>
      </w:tr>
      <w:tr w:rsidR="007B1E9E" w:rsidRPr="00244659" w14:paraId="46625172" w14:textId="77777777" w:rsidTr="00ED71B8">
        <w:tc>
          <w:tcPr>
            <w:tcW w:w="2694" w:type="dxa"/>
            <w:tcBorders>
              <w:top w:val="nil"/>
              <w:left w:val="nil"/>
              <w:bottom w:val="nil"/>
              <w:right w:val="nil"/>
            </w:tcBorders>
            <w:shd w:val="clear" w:color="auto" w:fill="auto"/>
          </w:tcPr>
          <w:p w14:paraId="2533F151"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Staying Home Leaving Violence</w:t>
            </w:r>
          </w:p>
        </w:tc>
        <w:tc>
          <w:tcPr>
            <w:tcW w:w="1275" w:type="dxa"/>
            <w:tcBorders>
              <w:top w:val="nil"/>
              <w:left w:val="nil"/>
              <w:bottom w:val="nil"/>
              <w:right w:val="nil"/>
            </w:tcBorders>
            <w:shd w:val="clear" w:color="auto" w:fill="auto"/>
          </w:tcPr>
          <w:p w14:paraId="54BD8338"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16</w:t>
            </w:r>
          </w:p>
        </w:tc>
        <w:tc>
          <w:tcPr>
            <w:tcW w:w="993" w:type="dxa"/>
            <w:tcBorders>
              <w:top w:val="nil"/>
              <w:left w:val="nil"/>
              <w:bottom w:val="nil"/>
              <w:right w:val="nil"/>
            </w:tcBorders>
            <w:shd w:val="clear" w:color="auto" w:fill="auto"/>
          </w:tcPr>
          <w:p w14:paraId="055FF089" w14:textId="1FB31A28"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0.8</w:t>
            </w:r>
          </w:p>
        </w:tc>
        <w:tc>
          <w:tcPr>
            <w:tcW w:w="1134" w:type="dxa"/>
            <w:gridSpan w:val="2"/>
            <w:tcBorders>
              <w:top w:val="nil"/>
              <w:left w:val="nil"/>
              <w:bottom w:val="nil"/>
              <w:right w:val="nil"/>
            </w:tcBorders>
            <w:shd w:val="clear" w:color="auto" w:fill="auto"/>
          </w:tcPr>
          <w:p w14:paraId="4C9B6E8B"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57</w:t>
            </w:r>
          </w:p>
        </w:tc>
        <w:tc>
          <w:tcPr>
            <w:tcW w:w="992" w:type="dxa"/>
            <w:tcBorders>
              <w:top w:val="nil"/>
              <w:left w:val="nil"/>
              <w:bottom w:val="nil"/>
              <w:right w:val="nil"/>
            </w:tcBorders>
            <w:shd w:val="clear" w:color="auto" w:fill="auto"/>
          </w:tcPr>
          <w:p w14:paraId="01EC9BDF" w14:textId="34FF303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2.7</w:t>
            </w:r>
          </w:p>
        </w:tc>
        <w:tc>
          <w:tcPr>
            <w:tcW w:w="1134" w:type="dxa"/>
            <w:gridSpan w:val="2"/>
            <w:tcBorders>
              <w:top w:val="nil"/>
              <w:left w:val="nil"/>
              <w:bottom w:val="nil"/>
              <w:right w:val="nil"/>
            </w:tcBorders>
            <w:shd w:val="clear" w:color="auto" w:fill="auto"/>
          </w:tcPr>
          <w:p w14:paraId="6D247787"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73</w:t>
            </w:r>
          </w:p>
        </w:tc>
        <w:tc>
          <w:tcPr>
            <w:tcW w:w="992" w:type="dxa"/>
            <w:tcBorders>
              <w:top w:val="nil"/>
              <w:left w:val="nil"/>
              <w:bottom w:val="nil"/>
              <w:right w:val="nil"/>
            </w:tcBorders>
            <w:shd w:val="clear" w:color="auto" w:fill="auto"/>
          </w:tcPr>
          <w:p w14:paraId="2B0A54C2" w14:textId="3CE9BD52"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1.7</w:t>
            </w:r>
          </w:p>
        </w:tc>
      </w:tr>
      <w:tr w:rsidR="007B1E9E" w:rsidRPr="00244659" w14:paraId="665EEAA9" w14:textId="77777777" w:rsidTr="00ED71B8">
        <w:tc>
          <w:tcPr>
            <w:tcW w:w="2694" w:type="dxa"/>
            <w:tcBorders>
              <w:top w:val="nil"/>
              <w:left w:val="nil"/>
              <w:bottom w:val="nil"/>
              <w:right w:val="nil"/>
            </w:tcBorders>
            <w:shd w:val="clear" w:color="auto" w:fill="auto"/>
          </w:tcPr>
          <w:p w14:paraId="44DB5A61"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Centrelink</w:t>
            </w:r>
          </w:p>
        </w:tc>
        <w:tc>
          <w:tcPr>
            <w:tcW w:w="1275" w:type="dxa"/>
            <w:tcBorders>
              <w:top w:val="nil"/>
              <w:left w:val="nil"/>
              <w:bottom w:val="nil"/>
              <w:right w:val="nil"/>
            </w:tcBorders>
            <w:shd w:val="clear" w:color="auto" w:fill="auto"/>
          </w:tcPr>
          <w:p w14:paraId="2E271E8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31</w:t>
            </w:r>
          </w:p>
        </w:tc>
        <w:tc>
          <w:tcPr>
            <w:tcW w:w="993" w:type="dxa"/>
            <w:tcBorders>
              <w:top w:val="nil"/>
              <w:left w:val="nil"/>
              <w:bottom w:val="nil"/>
              <w:right w:val="nil"/>
            </w:tcBorders>
            <w:shd w:val="clear" w:color="auto" w:fill="auto"/>
          </w:tcPr>
          <w:p w14:paraId="2DCAA1A5" w14:textId="6E10B89F"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1.5</w:t>
            </w:r>
          </w:p>
        </w:tc>
        <w:tc>
          <w:tcPr>
            <w:tcW w:w="1134" w:type="dxa"/>
            <w:gridSpan w:val="2"/>
            <w:tcBorders>
              <w:top w:val="nil"/>
              <w:left w:val="nil"/>
              <w:bottom w:val="nil"/>
              <w:right w:val="nil"/>
            </w:tcBorders>
            <w:shd w:val="clear" w:color="auto" w:fill="auto"/>
          </w:tcPr>
          <w:p w14:paraId="51A7FBCD"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23</w:t>
            </w:r>
          </w:p>
        </w:tc>
        <w:tc>
          <w:tcPr>
            <w:tcW w:w="992" w:type="dxa"/>
            <w:tcBorders>
              <w:top w:val="nil"/>
              <w:left w:val="nil"/>
              <w:bottom w:val="nil"/>
              <w:right w:val="nil"/>
            </w:tcBorders>
            <w:shd w:val="clear" w:color="auto" w:fill="auto"/>
          </w:tcPr>
          <w:p w14:paraId="3473BE8A" w14:textId="128790B1"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1.1</w:t>
            </w:r>
          </w:p>
        </w:tc>
        <w:tc>
          <w:tcPr>
            <w:tcW w:w="1134" w:type="dxa"/>
            <w:gridSpan w:val="2"/>
            <w:tcBorders>
              <w:top w:val="nil"/>
              <w:left w:val="nil"/>
              <w:bottom w:val="nil"/>
              <w:right w:val="nil"/>
            </w:tcBorders>
            <w:shd w:val="clear" w:color="auto" w:fill="auto"/>
          </w:tcPr>
          <w:p w14:paraId="57619085"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54</w:t>
            </w:r>
          </w:p>
        </w:tc>
        <w:tc>
          <w:tcPr>
            <w:tcW w:w="992" w:type="dxa"/>
            <w:tcBorders>
              <w:top w:val="nil"/>
              <w:left w:val="nil"/>
              <w:bottom w:val="nil"/>
              <w:right w:val="nil"/>
            </w:tcBorders>
            <w:shd w:val="clear" w:color="auto" w:fill="auto"/>
          </w:tcPr>
          <w:p w14:paraId="54F216BB" w14:textId="75C6A38D"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1.3</w:t>
            </w:r>
          </w:p>
        </w:tc>
      </w:tr>
      <w:tr w:rsidR="007B1E9E" w:rsidRPr="00244659" w14:paraId="29A366E7" w14:textId="77777777" w:rsidTr="00ED71B8">
        <w:tc>
          <w:tcPr>
            <w:tcW w:w="2694" w:type="dxa"/>
            <w:tcBorders>
              <w:top w:val="nil"/>
              <w:left w:val="nil"/>
              <w:bottom w:val="nil"/>
              <w:right w:val="nil"/>
            </w:tcBorders>
            <w:shd w:val="clear" w:color="auto" w:fill="auto"/>
          </w:tcPr>
          <w:p w14:paraId="625D305B" w14:textId="77777777" w:rsidR="007B1E9E" w:rsidRPr="005A1233" w:rsidRDefault="007B1E9E" w:rsidP="00ED71B8">
            <w:pPr>
              <w:spacing w:after="120"/>
              <w:rPr>
                <w:rFonts w:ascii="Arial" w:hAnsi="Arial" w:cs="Arial"/>
                <w:sz w:val="20"/>
                <w:szCs w:val="20"/>
              </w:rPr>
            </w:pPr>
            <w:r w:rsidRPr="005A1233">
              <w:rPr>
                <w:rFonts w:ascii="Arial" w:hAnsi="Arial" w:cs="Arial"/>
                <w:sz w:val="20"/>
                <w:szCs w:val="20"/>
              </w:rPr>
              <w:t>D&amp;FV Group work sessions</w:t>
            </w:r>
          </w:p>
        </w:tc>
        <w:tc>
          <w:tcPr>
            <w:tcW w:w="1275" w:type="dxa"/>
            <w:tcBorders>
              <w:top w:val="nil"/>
              <w:left w:val="nil"/>
              <w:bottom w:val="nil"/>
              <w:right w:val="nil"/>
            </w:tcBorders>
            <w:shd w:val="clear" w:color="auto" w:fill="auto"/>
          </w:tcPr>
          <w:p w14:paraId="2C150088"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w:t>
            </w:r>
          </w:p>
        </w:tc>
        <w:tc>
          <w:tcPr>
            <w:tcW w:w="993" w:type="dxa"/>
            <w:tcBorders>
              <w:top w:val="nil"/>
              <w:left w:val="nil"/>
              <w:bottom w:val="nil"/>
              <w:right w:val="nil"/>
            </w:tcBorders>
            <w:shd w:val="clear" w:color="auto" w:fill="auto"/>
          </w:tcPr>
          <w:p w14:paraId="3CC22358" w14:textId="607D3C7A"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0.6</w:t>
            </w:r>
          </w:p>
        </w:tc>
        <w:tc>
          <w:tcPr>
            <w:tcW w:w="1134" w:type="dxa"/>
            <w:gridSpan w:val="2"/>
            <w:tcBorders>
              <w:top w:val="nil"/>
              <w:left w:val="nil"/>
              <w:bottom w:val="nil"/>
              <w:right w:val="nil"/>
            </w:tcBorders>
            <w:shd w:val="clear" w:color="auto" w:fill="auto"/>
          </w:tcPr>
          <w:p w14:paraId="7ED2BACF"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38</w:t>
            </w:r>
          </w:p>
        </w:tc>
        <w:tc>
          <w:tcPr>
            <w:tcW w:w="992" w:type="dxa"/>
            <w:tcBorders>
              <w:top w:val="nil"/>
              <w:left w:val="nil"/>
              <w:bottom w:val="nil"/>
              <w:right w:val="nil"/>
            </w:tcBorders>
            <w:shd w:val="clear" w:color="auto" w:fill="auto"/>
          </w:tcPr>
          <w:p w14:paraId="7555A137" w14:textId="3F85EFA9"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1.8</w:t>
            </w:r>
          </w:p>
        </w:tc>
        <w:tc>
          <w:tcPr>
            <w:tcW w:w="1134" w:type="dxa"/>
            <w:gridSpan w:val="2"/>
            <w:tcBorders>
              <w:top w:val="nil"/>
              <w:left w:val="nil"/>
              <w:bottom w:val="nil"/>
              <w:right w:val="nil"/>
            </w:tcBorders>
            <w:shd w:val="clear" w:color="auto" w:fill="auto"/>
          </w:tcPr>
          <w:p w14:paraId="7116AB4C" w14:textId="77777777"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50</w:t>
            </w:r>
          </w:p>
        </w:tc>
        <w:tc>
          <w:tcPr>
            <w:tcW w:w="992" w:type="dxa"/>
            <w:tcBorders>
              <w:top w:val="nil"/>
              <w:left w:val="nil"/>
              <w:bottom w:val="nil"/>
              <w:right w:val="nil"/>
            </w:tcBorders>
            <w:shd w:val="clear" w:color="auto" w:fill="auto"/>
          </w:tcPr>
          <w:p w14:paraId="0DB6673E" w14:textId="1047E9FC" w:rsidR="007B1E9E" w:rsidRPr="005A1233" w:rsidRDefault="007B1E9E" w:rsidP="00ED71B8">
            <w:pPr>
              <w:spacing w:after="120"/>
              <w:jc w:val="right"/>
              <w:rPr>
                <w:rFonts w:ascii="Arial" w:hAnsi="Arial" w:cs="Arial"/>
                <w:sz w:val="20"/>
                <w:szCs w:val="20"/>
              </w:rPr>
            </w:pPr>
            <w:r w:rsidRPr="005A1233">
              <w:rPr>
                <w:rFonts w:ascii="Arial" w:hAnsi="Arial" w:cs="Arial"/>
                <w:sz w:val="20"/>
                <w:szCs w:val="20"/>
              </w:rPr>
              <w:t>1.2</w:t>
            </w:r>
          </w:p>
        </w:tc>
      </w:tr>
      <w:tr w:rsidR="007B1E9E" w:rsidRPr="00244659" w14:paraId="27921591" w14:textId="77777777" w:rsidTr="00ED71B8">
        <w:tc>
          <w:tcPr>
            <w:tcW w:w="2694" w:type="dxa"/>
            <w:tcBorders>
              <w:top w:val="single" w:sz="4" w:space="0" w:color="auto"/>
              <w:left w:val="nil"/>
              <w:bottom w:val="single" w:sz="4" w:space="0" w:color="auto"/>
              <w:right w:val="nil"/>
            </w:tcBorders>
            <w:shd w:val="clear" w:color="auto" w:fill="auto"/>
            <w:vAlign w:val="bottom"/>
          </w:tcPr>
          <w:p w14:paraId="7CAF7A4A" w14:textId="77777777" w:rsidR="007B1E9E" w:rsidRPr="005A1233" w:rsidRDefault="007B1E9E" w:rsidP="00ED71B8">
            <w:pPr>
              <w:spacing w:after="120"/>
              <w:rPr>
                <w:rFonts w:ascii="Arial" w:hAnsi="Arial" w:cs="Arial"/>
                <w:b/>
                <w:sz w:val="20"/>
                <w:szCs w:val="20"/>
              </w:rPr>
            </w:pPr>
          </w:p>
        </w:tc>
        <w:tc>
          <w:tcPr>
            <w:tcW w:w="1275" w:type="dxa"/>
            <w:tcBorders>
              <w:top w:val="single" w:sz="4" w:space="0" w:color="auto"/>
              <w:left w:val="nil"/>
              <w:bottom w:val="single" w:sz="4" w:space="0" w:color="auto"/>
              <w:right w:val="nil"/>
            </w:tcBorders>
            <w:shd w:val="clear" w:color="auto" w:fill="auto"/>
            <w:vAlign w:val="bottom"/>
          </w:tcPr>
          <w:p w14:paraId="72F368EF" w14:textId="77777777" w:rsidR="007B1E9E" w:rsidRPr="005A1233" w:rsidRDefault="007B1E9E" w:rsidP="00ED71B8">
            <w:pPr>
              <w:spacing w:after="120"/>
              <w:jc w:val="right"/>
              <w:rPr>
                <w:rFonts w:ascii="Arial" w:hAnsi="Arial" w:cs="Arial"/>
                <w:b/>
                <w:sz w:val="20"/>
                <w:szCs w:val="20"/>
                <w:lang w:eastAsia="en-AU"/>
              </w:rPr>
            </w:pPr>
            <w:r w:rsidRPr="005A1233">
              <w:rPr>
                <w:rFonts w:ascii="Arial" w:hAnsi="Arial" w:cs="Arial"/>
                <w:b/>
                <w:sz w:val="20"/>
                <w:szCs w:val="20"/>
              </w:rPr>
              <w:t>3,707</w:t>
            </w:r>
          </w:p>
        </w:tc>
        <w:tc>
          <w:tcPr>
            <w:tcW w:w="993" w:type="dxa"/>
            <w:tcBorders>
              <w:top w:val="single" w:sz="4" w:space="0" w:color="auto"/>
              <w:left w:val="nil"/>
              <w:bottom w:val="single" w:sz="4" w:space="0" w:color="auto"/>
              <w:right w:val="nil"/>
            </w:tcBorders>
            <w:shd w:val="clear" w:color="auto" w:fill="auto"/>
            <w:vAlign w:val="bottom"/>
          </w:tcPr>
          <w:p w14:paraId="7F0D82FE" w14:textId="31E815E1"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c>
          <w:tcPr>
            <w:tcW w:w="1134" w:type="dxa"/>
            <w:gridSpan w:val="2"/>
            <w:tcBorders>
              <w:top w:val="single" w:sz="4" w:space="0" w:color="auto"/>
              <w:left w:val="nil"/>
              <w:bottom w:val="single" w:sz="4" w:space="0" w:color="auto"/>
              <w:right w:val="nil"/>
            </w:tcBorders>
            <w:shd w:val="clear" w:color="auto" w:fill="auto"/>
            <w:vAlign w:val="bottom"/>
          </w:tcPr>
          <w:p w14:paraId="44675950"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3,273</w:t>
            </w:r>
          </w:p>
        </w:tc>
        <w:tc>
          <w:tcPr>
            <w:tcW w:w="992" w:type="dxa"/>
            <w:tcBorders>
              <w:top w:val="single" w:sz="4" w:space="0" w:color="auto"/>
              <w:left w:val="nil"/>
              <w:bottom w:val="single" w:sz="4" w:space="0" w:color="auto"/>
              <w:right w:val="nil"/>
            </w:tcBorders>
            <w:shd w:val="clear" w:color="auto" w:fill="auto"/>
            <w:vAlign w:val="bottom"/>
          </w:tcPr>
          <w:p w14:paraId="4BDA2276" w14:textId="2F9C2E75"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c>
          <w:tcPr>
            <w:tcW w:w="1134" w:type="dxa"/>
            <w:gridSpan w:val="2"/>
            <w:tcBorders>
              <w:top w:val="single" w:sz="4" w:space="0" w:color="auto"/>
              <w:left w:val="nil"/>
              <w:bottom w:val="single" w:sz="4" w:space="0" w:color="auto"/>
              <w:right w:val="nil"/>
            </w:tcBorders>
            <w:shd w:val="clear" w:color="auto" w:fill="auto"/>
            <w:vAlign w:val="bottom"/>
          </w:tcPr>
          <w:p w14:paraId="0A68DEE3" w14:textId="77777777"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6,980</w:t>
            </w:r>
          </w:p>
        </w:tc>
        <w:tc>
          <w:tcPr>
            <w:tcW w:w="992" w:type="dxa"/>
            <w:tcBorders>
              <w:top w:val="single" w:sz="4" w:space="0" w:color="auto"/>
              <w:left w:val="nil"/>
              <w:bottom w:val="single" w:sz="4" w:space="0" w:color="auto"/>
              <w:right w:val="nil"/>
            </w:tcBorders>
            <w:shd w:val="clear" w:color="auto" w:fill="auto"/>
            <w:vAlign w:val="bottom"/>
          </w:tcPr>
          <w:p w14:paraId="743B7205" w14:textId="15AF108E" w:rsidR="007B1E9E" w:rsidRPr="005A1233" w:rsidRDefault="007B1E9E" w:rsidP="00ED71B8">
            <w:pPr>
              <w:spacing w:after="120"/>
              <w:jc w:val="right"/>
              <w:rPr>
                <w:rFonts w:ascii="Arial" w:hAnsi="Arial" w:cs="Arial"/>
                <w:b/>
                <w:sz w:val="20"/>
                <w:szCs w:val="20"/>
              </w:rPr>
            </w:pPr>
            <w:r w:rsidRPr="005A1233">
              <w:rPr>
                <w:rFonts w:ascii="Arial" w:hAnsi="Arial" w:cs="Arial"/>
                <w:b/>
                <w:sz w:val="20"/>
                <w:szCs w:val="20"/>
              </w:rPr>
              <w:t>100.0</w:t>
            </w:r>
          </w:p>
        </w:tc>
      </w:tr>
    </w:tbl>
    <w:p w14:paraId="2A5216F2" w14:textId="77777777" w:rsidR="007B1E9E" w:rsidRPr="00244659" w:rsidRDefault="007B1E9E" w:rsidP="00A6107F">
      <w:pPr>
        <w:pStyle w:val="Tablenotes"/>
        <w:spacing w:after="0"/>
      </w:pPr>
      <w:r w:rsidRPr="00244659">
        <w:t>Source: FACS IDFVS portal datasets 2015-16 to 2016-17</w:t>
      </w:r>
    </w:p>
    <w:p w14:paraId="2A470F64" w14:textId="77777777" w:rsidR="007B1E9E" w:rsidRPr="00244659" w:rsidRDefault="007B1E9E" w:rsidP="00A6107F">
      <w:pPr>
        <w:pStyle w:val="Tablenotes"/>
        <w:spacing w:after="0"/>
      </w:pPr>
      <w:r w:rsidRPr="00244659">
        <w:t>Notes: Percentages do not necessarily sum to 100% as respondents could select more than one response. There were 3,376 clients referred in 2015-16 and 2,739 in 2016-17.</w:t>
      </w:r>
    </w:p>
    <w:p w14:paraId="24C6FE00" w14:textId="77777777" w:rsidR="00AE5DBD" w:rsidRDefault="00AE5DBD" w:rsidP="005A1233">
      <w:pPr>
        <w:pStyle w:val="BodyText"/>
      </w:pPr>
    </w:p>
    <w:p w14:paraId="03264221" w14:textId="571A3DF0" w:rsidR="007B1E9E" w:rsidRPr="00244659" w:rsidRDefault="007B1E9E" w:rsidP="005A1233">
      <w:pPr>
        <w:pStyle w:val="BodyText"/>
      </w:pPr>
      <w:r w:rsidRPr="00244659">
        <w:t>Other</w:t>
      </w:r>
      <w:r w:rsidR="005A1233">
        <w:t xml:space="preserve">s </w:t>
      </w:r>
      <w:r w:rsidRPr="00244659">
        <w:t>include NSW Health, Strengthening Families NGO, Other government agency, ADHC (Ageing, Disability and Home Care), Child Protection Helpline, Fewer than 1% of referrals were to educational institutions over the two-year period.</w:t>
      </w:r>
    </w:p>
    <w:p w14:paraId="6DC39472" w14:textId="77777777" w:rsidR="007B1E9E" w:rsidRPr="00244659" w:rsidRDefault="007B1E9E" w:rsidP="00B80EB3">
      <w:pPr>
        <w:pStyle w:val="Heading4"/>
      </w:pPr>
      <w:r w:rsidRPr="00244659">
        <w:t xml:space="preserve">Services referred </w:t>
      </w:r>
      <w:r w:rsidR="002E273D">
        <w:t xml:space="preserve">to, </w:t>
      </w:r>
      <w:r w:rsidRPr="00244659">
        <w:t>by project</w:t>
      </w:r>
    </w:p>
    <w:p w14:paraId="0322DCEB" w14:textId="78100351" w:rsidR="007B1E9E" w:rsidRPr="00244659" w:rsidRDefault="007B1E9E" w:rsidP="00E33E70">
      <w:pPr>
        <w:pStyle w:val="BodyText"/>
      </w:pPr>
      <w:r w:rsidRPr="00244659">
        <w:t>On program exit, details are reported for external agencies the client was referred to during the support period that were known to actually</w:t>
      </w:r>
      <w:r w:rsidR="00E33E70">
        <w:t xml:space="preserve"> </w:t>
      </w:r>
      <w:r w:rsidRPr="00244659">
        <w:t xml:space="preserve">have supported the client, </w:t>
      </w:r>
      <w:r w:rsidRPr="00244659">
        <w:fldChar w:fldCharType="begin"/>
      </w:r>
      <w:r w:rsidRPr="00244659">
        <w:instrText xml:space="preserve"> REF _Ref508457471 \h  \* MERGEFORMAT </w:instrText>
      </w:r>
      <w:r w:rsidRPr="00244659">
        <w:fldChar w:fldCharType="separate"/>
      </w:r>
      <w:r w:rsidR="001B23E5" w:rsidRPr="00244659">
        <w:t xml:space="preserve">Table </w:t>
      </w:r>
      <w:r w:rsidR="001B23E5">
        <w:rPr>
          <w:noProof/>
        </w:rPr>
        <w:t>17</w:t>
      </w:r>
      <w:r w:rsidRPr="00244659">
        <w:fldChar w:fldCharType="end"/>
      </w:r>
      <w:r w:rsidRPr="00244659">
        <w:t>. This may partially reflect service availability across projects with variation potentially related to local service capacity. As these details are only collected when clients are formally exited from the program, part of the variation also reflects patterns and proportions and timing of clients exited, discussed further in the following section examining duration in the program.</w:t>
      </w:r>
    </w:p>
    <w:p w14:paraId="6B81E561" w14:textId="77777777" w:rsidR="007B1E9E" w:rsidRPr="00244659" w:rsidRDefault="007B1E9E" w:rsidP="00E33E70">
      <w:pPr>
        <w:pStyle w:val="BodyText"/>
      </w:pPr>
      <w:r w:rsidRPr="00244659">
        <w:t>The high variation between projects provides a basis to investigate capacity building in those areas or to examine program management for improved consistency in the recording of external service referral.</w:t>
      </w:r>
    </w:p>
    <w:p w14:paraId="7149BB6A" w14:textId="1729BA47" w:rsidR="007B1E9E" w:rsidRPr="00244659" w:rsidRDefault="007B1E9E" w:rsidP="00E915F8">
      <w:pPr>
        <w:pStyle w:val="Captiontable"/>
      </w:pPr>
      <w:bookmarkStart w:id="78" w:name="_Ref508457471"/>
      <w:bookmarkStart w:id="79" w:name="_Toc527998746"/>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17</w:t>
      </w:r>
      <w:r w:rsidR="00324B11">
        <w:rPr>
          <w:noProof/>
        </w:rPr>
        <w:fldChar w:fldCharType="end"/>
      </w:r>
      <w:bookmarkEnd w:id="78"/>
      <w:r w:rsidRPr="00244659">
        <w:t>: External agencies referred to by project</w:t>
      </w:r>
      <w:bookmarkEnd w:id="79"/>
    </w:p>
    <w:p w14:paraId="34A7C81F" w14:textId="77777777" w:rsidR="007B1E9E" w:rsidRPr="00244659" w:rsidRDefault="007B1E9E" w:rsidP="00ED71B8">
      <w:r w:rsidRPr="00244659">
        <w:rPr>
          <w:noProof/>
          <w:lang w:eastAsia="en-AU"/>
        </w:rPr>
        <w:drawing>
          <wp:inline distT="0" distB="0" distL="0" distR="0" wp14:anchorId="3C3762D3" wp14:editId="7F4755CA">
            <wp:extent cx="5504384" cy="3662362"/>
            <wp:effectExtent l="0" t="0" r="1270" b="0"/>
            <wp:docPr id="8" name="Picture 8" descr="Table 17 is a table of external agencies referred to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9174" cy="3665549"/>
                    </a:xfrm>
                    <a:prstGeom prst="rect">
                      <a:avLst/>
                    </a:prstGeom>
                    <a:noFill/>
                    <a:ln>
                      <a:noFill/>
                    </a:ln>
                  </pic:spPr>
                </pic:pic>
              </a:graphicData>
            </a:graphic>
          </wp:inline>
        </w:drawing>
      </w:r>
    </w:p>
    <w:p w14:paraId="23B5156B" w14:textId="77777777" w:rsidR="007B1E9E" w:rsidRPr="00244659" w:rsidRDefault="007B1E9E" w:rsidP="00A6107F">
      <w:pPr>
        <w:pStyle w:val="Tablenotes"/>
        <w:spacing w:after="0"/>
      </w:pPr>
      <w:r w:rsidRPr="00244659">
        <w:t>Source: FACS IDFVS datasets 2015-16 and 2016-17</w:t>
      </w:r>
    </w:p>
    <w:p w14:paraId="750380A3" w14:textId="7504CB19" w:rsidR="007B1E9E" w:rsidRDefault="007B1E9E" w:rsidP="00877B6C">
      <w:pPr>
        <w:pStyle w:val="Tablenotes"/>
        <w:spacing w:after="0"/>
      </w:pPr>
      <w:r w:rsidRPr="00244659">
        <w:t>Note: Includes multiple referral sources for some clients. Port Macquarie Hastings includes Port Macquarie, Kempsey and Taree</w:t>
      </w:r>
    </w:p>
    <w:p w14:paraId="53F086E6" w14:textId="77777777" w:rsidR="000D2F26" w:rsidRPr="00CE2F14" w:rsidRDefault="000D2F26" w:rsidP="00A6107F"/>
    <w:p w14:paraId="226AD418" w14:textId="77777777" w:rsidR="007B1E9E" w:rsidRPr="00244659" w:rsidRDefault="007B1E9E" w:rsidP="00E915F8">
      <w:pPr>
        <w:pStyle w:val="Heading2"/>
      </w:pPr>
      <w:bookmarkStart w:id="80" w:name="_Ref510114599"/>
      <w:bookmarkStart w:id="81" w:name="_Toc527998700"/>
      <w:r w:rsidRPr="00244659">
        <w:t>Duration in the program</w:t>
      </w:r>
      <w:bookmarkEnd w:id="80"/>
      <w:bookmarkEnd w:id="81"/>
    </w:p>
    <w:p w14:paraId="77575F54" w14:textId="77777777" w:rsidR="007B1E9E" w:rsidRPr="00244659" w:rsidRDefault="007B1E9E" w:rsidP="005E6B21">
      <w:pPr>
        <w:pStyle w:val="BodyText"/>
      </w:pPr>
      <w:r w:rsidRPr="00244659">
        <w:t>IDFVS is personali</w:t>
      </w:r>
      <w:r w:rsidR="005E6B21">
        <w:t>s</w:t>
      </w:r>
      <w:r w:rsidRPr="00244659">
        <w:t>ed and individual plans are developed around client circumstances with no specified program time limit. The client numbers presented in this report indicate all clients that have entered the program and remain as clients until formally exited, irrespective of ongoing activity.</w:t>
      </w:r>
    </w:p>
    <w:p w14:paraId="49AB30BF" w14:textId="075D2D38" w:rsidR="001640E9" w:rsidRDefault="007B1E9E" w:rsidP="00A358AC">
      <w:pPr>
        <w:pStyle w:val="BodyText"/>
      </w:pPr>
      <w:r w:rsidRPr="00244659">
        <w:t>To examine duration in the program, the number of months in the program were derived based on date referred for either case coordinated or case managed support and the exit date for clients recorded as having exited</w:t>
      </w:r>
      <w:r w:rsidR="0000688C">
        <w:t>.</w:t>
      </w:r>
      <w:r w:rsidR="00636117">
        <w:t xml:space="preserve"> </w:t>
      </w:r>
      <w:r w:rsidR="007A5ED3">
        <w:t>This provided f</w:t>
      </w:r>
      <w:r w:rsidR="007A5ED3" w:rsidRPr="00244659">
        <w:t xml:space="preserve">igures </w:t>
      </w:r>
      <w:r w:rsidR="00C84107">
        <w:t>for</w:t>
      </w:r>
      <w:r w:rsidRPr="00244659">
        <w:t xml:space="preserve"> exited client numbers and the percentage of total clients, compared to the percentage of total clients with open support cases</w:t>
      </w:r>
      <w:r w:rsidR="00C84107">
        <w:t>.</w:t>
      </w:r>
    </w:p>
    <w:p w14:paraId="77F3B529" w14:textId="3A392799" w:rsidR="007B1E9E" w:rsidRPr="00244659" w:rsidRDefault="007B1E9E" w:rsidP="00A358AC">
      <w:pPr>
        <w:pStyle w:val="BodyText"/>
      </w:pPr>
      <w:r w:rsidRPr="00244659">
        <w:t xml:space="preserve">The figures </w:t>
      </w:r>
      <w:r w:rsidR="00ED6423">
        <w:t>indicate</w:t>
      </w:r>
      <w:r w:rsidR="00ED6423" w:rsidRPr="00244659">
        <w:t xml:space="preserve"> </w:t>
      </w:r>
      <w:r w:rsidRPr="00244659">
        <w:t xml:space="preserve">around 45% (n=2,226) of all clients have completed their program support period and exited. There is substantial variation across projects of the proportion of clients recorded as having exited. Nowra has no clients recorded as exited, </w:t>
      </w:r>
      <w:r w:rsidRPr="00172289">
        <w:t>which may reflect a data issue</w:t>
      </w:r>
      <w:r w:rsidRPr="00244659">
        <w:t xml:space="preserve">. Cabramatta and </w:t>
      </w:r>
      <w:r w:rsidR="00FC5415">
        <w:t>Eastlakes</w:t>
      </w:r>
      <w:r w:rsidRPr="00244659">
        <w:t xml:space="preserve"> have relatively low proportions of exited clients, 10.8% (n=88) and 12.4% (n=73) respectively. This may reflect their preferred method of practice such as a therapeutic intervention, or that a particular client demographic has multiple and ongoing issues requiring </w:t>
      </w:r>
      <w:r w:rsidRPr="00244659">
        <w:lastRenderedPageBreak/>
        <w:t xml:space="preserve">management. All other projects are above the overall average with Port Macquarie Hastings 87.9% (n=319) and Central Coast 88.2% (n=485) reporting a majority of their clients as having exited. </w:t>
      </w:r>
    </w:p>
    <w:p w14:paraId="5B79D1F1" w14:textId="46C9FC7F" w:rsidR="007B1E9E" w:rsidRPr="00244659" w:rsidRDefault="007B1E9E" w:rsidP="00A358AC">
      <w:pPr>
        <w:pStyle w:val="BodyText"/>
      </w:pPr>
      <w:r w:rsidRPr="00244659">
        <w:t>The average duration in the program for exited clients is five months, again with considerable variation across projects. As described in the methodology, the IDFVS program is not time limited and average duration in the program may indicate variation in reporting consistency or exit procedures across projects. As the portal data do not record hours of support or any metric for level of effort, the variation in exited clients further limits estimation of project unit costs</w:t>
      </w:r>
      <w:r w:rsidR="006C051D">
        <w:t>.</w:t>
      </w:r>
      <w:r w:rsidR="00F55C25">
        <w:t xml:space="preserve"> </w:t>
      </w:r>
    </w:p>
    <w:p w14:paraId="6B77E1B1" w14:textId="4DE85E8A" w:rsidR="007B1E9E" w:rsidRDefault="007B1E9E" w:rsidP="00A358AC">
      <w:pPr>
        <w:pStyle w:val="BodyText"/>
      </w:pPr>
      <w:r w:rsidRPr="00244659">
        <w:t xml:space="preserve">Conversely the projects that have relatively low proportions of client exits have equivalently high levels of clients </w:t>
      </w:r>
      <w:r w:rsidR="00E41350">
        <w:t>with</w:t>
      </w:r>
      <w:r w:rsidRPr="00244659">
        <w:t xml:space="preserve"> open cases. The case coordinated character of IDFVS typically reflects multiple service supports or referrals and may have related follow up for extended periods. The following example provided </w:t>
      </w:r>
      <w:r w:rsidR="00A358AC">
        <w:t xml:space="preserve">in an interview </w:t>
      </w:r>
      <w:r w:rsidRPr="00244659">
        <w:t>by one service provider illustrates the ways in which a woman may cycle in and out of the service with diverse needs at different points of time</w:t>
      </w:r>
      <w:r w:rsidR="00A358AC">
        <w:t xml:space="preserve">. </w:t>
      </w:r>
    </w:p>
    <w:p w14:paraId="711A26A7" w14:textId="77777777" w:rsidR="00A358AC" w:rsidRPr="00244659" w:rsidRDefault="00A358AC" w:rsidP="00A358AC">
      <w:pPr>
        <w:pStyle w:val="BodyText"/>
      </w:pPr>
      <w:r>
        <w:t xml:space="preserve">When first in contact with the service, the client provided information. </w:t>
      </w:r>
    </w:p>
    <w:p w14:paraId="1349CF7A" w14:textId="77777777" w:rsidR="00A358AC" w:rsidRDefault="007B1E9E" w:rsidP="00A358AC">
      <w:pPr>
        <w:pStyle w:val="Quote"/>
      </w:pPr>
      <w:r w:rsidRPr="00244659">
        <w:t>We had a woman who had touched base with us, just a couple of times</w:t>
      </w:r>
      <w:r w:rsidR="00F55C25">
        <w:t xml:space="preserve">. </w:t>
      </w:r>
      <w:r w:rsidRPr="00244659">
        <w:t xml:space="preserve">The information was referral only, she was counted on two different occasions, just wanted to know about something. Then she contacted again </w:t>
      </w:r>
      <w:proofErr w:type="gramStart"/>
      <w:r w:rsidRPr="00244659">
        <w:t>later</w:t>
      </w:r>
      <w:proofErr w:type="gramEnd"/>
      <w:r w:rsidRPr="00244659">
        <w:t xml:space="preserve"> and she wanted some information about who she could talk to about family law cause she thought she might need to flee, so we made that referral</w:t>
      </w:r>
      <w:r w:rsidR="00F55C25">
        <w:t xml:space="preserve">. </w:t>
      </w:r>
      <w:r w:rsidRPr="00244659">
        <w:t>Information and referral again</w:t>
      </w:r>
      <w:r w:rsidR="00F55C25">
        <w:t xml:space="preserve">. </w:t>
      </w:r>
    </w:p>
    <w:p w14:paraId="11A94A13" w14:textId="09D2AD13" w:rsidR="00A358AC" w:rsidRDefault="00A358AC" w:rsidP="00A358AC">
      <w:pPr>
        <w:pStyle w:val="BodyText"/>
      </w:pPr>
      <w:r>
        <w:t xml:space="preserve">The next contact, however, was when the client was leaving the violent relationship and had more </w:t>
      </w:r>
      <w:r w:rsidR="007F0AD2">
        <w:t xml:space="preserve">complex and </w:t>
      </w:r>
      <w:r w:rsidR="00CB2E7E">
        <w:t>intense</w:t>
      </w:r>
      <w:r>
        <w:t xml:space="preserve"> support needs. </w:t>
      </w:r>
    </w:p>
    <w:p w14:paraId="268B6AB5" w14:textId="77777777" w:rsidR="00A358AC" w:rsidRDefault="007B1E9E" w:rsidP="00A358AC">
      <w:pPr>
        <w:pStyle w:val="Quote"/>
      </w:pPr>
      <w:r w:rsidRPr="00244659">
        <w:t>The next time we heard from her, she was fleeing</w:t>
      </w:r>
      <w:r w:rsidR="00A358AC">
        <w:t>, S</w:t>
      </w:r>
      <w:r w:rsidRPr="00244659">
        <w:t>he had spoken to the solicitor they'd said, "Go, you have all these grounds, all these reasons you can go, you can justify your safety need to sleep," so we spent the next two and a half days organising flights, organising somewhere safe for her to go to</w:t>
      </w:r>
      <w:r w:rsidR="00F55C25">
        <w:t xml:space="preserve">. </w:t>
      </w:r>
    </w:p>
    <w:p w14:paraId="4D89773F" w14:textId="77777777" w:rsidR="00A358AC" w:rsidRPr="00A358AC" w:rsidRDefault="00A358AC" w:rsidP="00A358AC">
      <w:pPr>
        <w:pStyle w:val="BodyText"/>
      </w:pPr>
      <w:r>
        <w:t xml:space="preserve">The service provided the support that the client needed, which also involved categorising it as a different kind of support. </w:t>
      </w:r>
    </w:p>
    <w:p w14:paraId="2DB08F65" w14:textId="77777777" w:rsidR="007B1E9E" w:rsidRPr="00244659" w:rsidRDefault="007B1E9E" w:rsidP="00A358AC">
      <w:pPr>
        <w:pStyle w:val="Quote"/>
      </w:pPr>
      <w:r w:rsidRPr="00244659">
        <w:t>Now that was case managed, because when she came to see us, said, "This is what I need to do," we needed to contact other services, make inquiries out of area</w:t>
      </w:r>
      <w:r w:rsidR="00F55C25">
        <w:t xml:space="preserve">. </w:t>
      </w:r>
      <w:proofErr w:type="gramStart"/>
      <w:r w:rsidRPr="00244659">
        <w:t>So</w:t>
      </w:r>
      <w:proofErr w:type="gramEnd"/>
      <w:r w:rsidRPr="00244659">
        <w:t xml:space="preserve"> we went </w:t>
      </w:r>
      <w:r w:rsidRPr="00A358AC">
        <w:t>through</w:t>
      </w:r>
      <w:r w:rsidRPr="00244659">
        <w:t xml:space="preserve"> the formality of consent forms and, "Okay, we're going to write this down so we're really clear," there were so many elements, we need to be really clear on what it is we are going to be doing, what it is you’re going to be doing, so a case plan was developed</w:t>
      </w:r>
      <w:r w:rsidR="00F55C25">
        <w:t xml:space="preserve">. </w:t>
      </w:r>
      <w:r w:rsidRPr="00244659">
        <w:t>Effectively, we worked with her for two phone calls initially, then a little bit over the two and a half days in the next service event over two and a half days, but it was case management. (service provider)</w:t>
      </w:r>
    </w:p>
    <w:p w14:paraId="6979D18F" w14:textId="77777777" w:rsidR="00A358AC" w:rsidRPr="00244659" w:rsidRDefault="00A358AC" w:rsidP="00A358AC">
      <w:pPr>
        <w:pStyle w:val="BodyText"/>
      </w:pPr>
      <w:r w:rsidRPr="00244659">
        <w:lastRenderedPageBreak/>
        <w:t>This case study demonstrates the differences in practice between referral, case coordination and case management but also provides insight into why a case may not be closed because of the potential for case coordination to merge into case management over a longer service period.</w:t>
      </w:r>
    </w:p>
    <w:p w14:paraId="016939D0" w14:textId="724668BF" w:rsidR="007B1E9E" w:rsidRPr="00244659" w:rsidRDefault="007B1E9E" w:rsidP="00A358AC">
      <w:pPr>
        <w:pStyle w:val="BodyText"/>
      </w:pPr>
      <w:r w:rsidRPr="00244659">
        <w:t>There is no evidence in the data to suggest an optimal appropriate program duration. Instead, program flexibility is needed to develop individualized support plans</w:t>
      </w:r>
      <w:r w:rsidR="001A25B5">
        <w:t>,</w:t>
      </w:r>
      <w:r w:rsidRPr="00244659">
        <w:t xml:space="preserve"> and this is reported as a strength of the IDFVS program. However, the management of open cases does show substantial variation across projects with Nowra, Cabramatta and </w:t>
      </w:r>
      <w:r w:rsidR="00FC5415">
        <w:t>Eastlakes</w:t>
      </w:r>
      <w:r w:rsidRPr="00244659">
        <w:t xml:space="preserve"> having </w:t>
      </w:r>
      <w:r w:rsidR="00A358AC" w:rsidRPr="00244659">
        <w:t>most of</w:t>
      </w:r>
      <w:r w:rsidRPr="00244659">
        <w:t xml:space="preserve"> their clients as remaining open. The open cases also reflect a significantly longer duration with an average of over 2</w:t>
      </w:r>
      <w:r w:rsidR="00A358AC">
        <w:t xml:space="preserve"> </w:t>
      </w:r>
      <w:r w:rsidRPr="00244659">
        <w:t>years (26 months). Liverpool and Central Coast report particularly high average program duration for open case clients with 47 months (almost 4 years) and 42 months (3.5 years) respectively.</w:t>
      </w:r>
    </w:p>
    <w:p w14:paraId="367C52C1"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82" w:name="_Toc527998701"/>
      <w:r>
        <w:br w:type="page"/>
      </w:r>
    </w:p>
    <w:p w14:paraId="3CDB9264" w14:textId="769B14DD" w:rsidR="007B1E9E" w:rsidRPr="00244659" w:rsidRDefault="007B1E9E" w:rsidP="00E8416A">
      <w:pPr>
        <w:pStyle w:val="Heading1"/>
      </w:pPr>
      <w:r w:rsidRPr="00244659">
        <w:lastRenderedPageBreak/>
        <w:t>Client outcomes</w:t>
      </w:r>
      <w:bookmarkEnd w:id="82"/>
    </w:p>
    <w:p w14:paraId="4E8BD827" w14:textId="77777777" w:rsidR="007B1E9E" w:rsidRPr="00244659" w:rsidRDefault="007B1E9E" w:rsidP="00C56E19">
      <w:pPr>
        <w:pStyle w:val="BodyText"/>
      </w:pPr>
      <w:r w:rsidRPr="00244659">
        <w:t>The IDFVS program guideline</w:t>
      </w:r>
      <w:r w:rsidR="00C56E19">
        <w:t>s</w:t>
      </w:r>
      <w:r w:rsidRPr="00244659">
        <w:t xml:space="preserve"> </w:t>
      </w:r>
      <w:r w:rsidR="00D44EC9">
        <w:t>(FACS, 2016)</w:t>
      </w:r>
      <w:r w:rsidRPr="00244659">
        <w:t xml:space="preserve"> specifies that the program aims to improve outcomes for its target population over the long-term, and that in order to achieve these, the program focuses on achieving the following interim results: </w:t>
      </w:r>
    </w:p>
    <w:p w14:paraId="65F01C98" w14:textId="77777777" w:rsidR="007B1E9E" w:rsidRPr="00244659" w:rsidRDefault="007B1E9E" w:rsidP="00C56E19">
      <w:pPr>
        <w:pStyle w:val="ListBullet"/>
      </w:pPr>
      <w:r w:rsidRPr="00244659">
        <w:t>clients are empowered to keep themselves and their family safe</w:t>
      </w:r>
    </w:p>
    <w:p w14:paraId="4785D78C" w14:textId="77777777" w:rsidR="007B1E9E" w:rsidRPr="00244659" w:rsidRDefault="007B1E9E" w:rsidP="00C56E19">
      <w:pPr>
        <w:pStyle w:val="ListBullet"/>
      </w:pPr>
      <w:r w:rsidRPr="00244659">
        <w:t>clients pursue prosecutions with support from the program</w:t>
      </w:r>
    </w:p>
    <w:p w14:paraId="74AAF803" w14:textId="77777777" w:rsidR="007B1E9E" w:rsidRPr="00244659" w:rsidRDefault="007B1E9E" w:rsidP="00C56E19">
      <w:pPr>
        <w:pStyle w:val="ListBullet"/>
      </w:pPr>
      <w:r w:rsidRPr="00244659">
        <w:t>clients meet their case plan goals</w:t>
      </w:r>
    </w:p>
    <w:p w14:paraId="5DF98958" w14:textId="77777777" w:rsidR="007B1E9E" w:rsidRPr="00244659" w:rsidRDefault="007B1E9E" w:rsidP="00C56E19">
      <w:pPr>
        <w:pStyle w:val="ListBullet"/>
      </w:pPr>
      <w:r w:rsidRPr="00244659">
        <w:t>clients are provided with case plans following evidence-based risk and needs assessment of their family situation</w:t>
      </w:r>
    </w:p>
    <w:p w14:paraId="4916D15B" w14:textId="77777777" w:rsidR="007B1E9E" w:rsidRPr="00244659" w:rsidRDefault="007B1E9E" w:rsidP="00C56E19">
      <w:pPr>
        <w:pStyle w:val="ListBullet"/>
      </w:pPr>
      <w:r w:rsidRPr="00244659">
        <w:t>domestic and family violence victims are accepted into the program as clients and their children are provided a direct service</w:t>
      </w:r>
    </w:p>
    <w:p w14:paraId="0B6A687A" w14:textId="77777777" w:rsidR="007B1E9E" w:rsidRPr="00244659" w:rsidRDefault="007B1E9E" w:rsidP="00C56E19">
      <w:pPr>
        <w:pStyle w:val="ListBullet"/>
      </w:pPr>
      <w:r w:rsidRPr="00244659">
        <w:t>perpetrators are referred to domestic violence behavio</w:t>
      </w:r>
      <w:r w:rsidR="00C56E19">
        <w:t>u</w:t>
      </w:r>
      <w:r w:rsidRPr="00244659">
        <w:t>r change programs that meet the minimum standards, where available</w:t>
      </w:r>
    </w:p>
    <w:p w14:paraId="0C36D0B0" w14:textId="77777777" w:rsidR="007B1E9E" w:rsidRPr="00244659" w:rsidRDefault="007B1E9E" w:rsidP="00C56E19">
      <w:pPr>
        <w:pStyle w:val="ListBullet"/>
      </w:pPr>
      <w:r w:rsidRPr="00244659">
        <w:t>the local community’s understanding of and response to domestic and family violence improves</w:t>
      </w:r>
    </w:p>
    <w:p w14:paraId="2DF0A48A" w14:textId="77777777" w:rsidR="00C56E19" w:rsidRDefault="007B1E9E" w:rsidP="00C56E19">
      <w:pPr>
        <w:pStyle w:val="ListBullet"/>
      </w:pPr>
      <w:r w:rsidRPr="00244659">
        <w:t>the local community is informed about domestic and family violence, including legislation, rights and reporting’</w:t>
      </w:r>
    </w:p>
    <w:p w14:paraId="03E5093E" w14:textId="77777777" w:rsidR="00C56E19" w:rsidRPr="00244659" w:rsidRDefault="00C56E19" w:rsidP="00C56E19">
      <w:pPr>
        <w:pStyle w:val="BodyText"/>
      </w:pPr>
      <w:r>
        <w:t xml:space="preserve">This section describes interim client outcomes in terms of support services provided by the services and interim client outcomes, which are intended to meet these goals. </w:t>
      </w:r>
    </w:p>
    <w:p w14:paraId="04A05177" w14:textId="77777777" w:rsidR="007B1E9E" w:rsidRPr="00244659" w:rsidRDefault="007B1E9E" w:rsidP="00E915F8">
      <w:pPr>
        <w:pStyle w:val="Heading2"/>
      </w:pPr>
      <w:bookmarkStart w:id="83" w:name="_Toc527998702"/>
      <w:r w:rsidRPr="00244659">
        <w:t>Support services provided</w:t>
      </w:r>
      <w:bookmarkEnd w:id="83"/>
    </w:p>
    <w:p w14:paraId="1561EFB7" w14:textId="667FBC22" w:rsidR="007B1E9E" w:rsidRPr="00244659" w:rsidRDefault="007B1E9E" w:rsidP="00C56E19">
      <w:pPr>
        <w:pStyle w:val="BodyText"/>
      </w:pPr>
      <w:r w:rsidRPr="00244659">
        <w:t>In addition to examining the types and mix of support services provided to clients</w:t>
      </w:r>
      <w:r w:rsidR="00C56E19">
        <w:t>,</w:t>
      </w:r>
      <w:r w:rsidRPr="00244659">
        <w:t xml:space="preserve"> the evaluation is assessing core service delivery across </w:t>
      </w:r>
      <w:r w:rsidR="00C56E19">
        <w:t>services</w:t>
      </w:r>
      <w:r w:rsidRPr="00244659">
        <w:t>. For this reason</w:t>
      </w:r>
      <w:r w:rsidR="00C56E19">
        <w:t>,</w:t>
      </w:r>
      <w:r w:rsidRPr="00244659">
        <w:t xml:space="preserve"> the multiple source datasets across each study period year have been merged and summarized to provide a </w:t>
      </w:r>
      <w:r w:rsidR="00C56E19" w:rsidRPr="00244659">
        <w:t>high-level</w:t>
      </w:r>
      <w:r w:rsidRPr="00244659">
        <w:t xml:space="preserve"> summary of the types and mix of services being provided across projects. Reflecting the integrated and coordinated character of the program</w:t>
      </w:r>
      <w:r w:rsidR="00C56E19">
        <w:t xml:space="preserve">, the services </w:t>
      </w:r>
      <w:r w:rsidRPr="00244659">
        <w:t xml:space="preserve">provide a central access point and combine referral to external services where appropriate as presented in section </w:t>
      </w:r>
      <w:r w:rsidR="008D794D">
        <w:t>4</w:t>
      </w:r>
      <w:r w:rsidRPr="00244659">
        <w:t xml:space="preserve">.4, as well as providing services to clients and their children through each project organisation directly. </w:t>
      </w:r>
    </w:p>
    <w:p w14:paraId="6935FCC5" w14:textId="274827B7" w:rsidR="007B1E9E" w:rsidRPr="00244659" w:rsidRDefault="007B1E9E" w:rsidP="00C56E19">
      <w:pPr>
        <w:pStyle w:val="BodyText"/>
      </w:pPr>
      <w:r w:rsidRPr="00244659">
        <w:t xml:space="preserve">The support services provided through each </w:t>
      </w:r>
      <w:r w:rsidR="00C56E19">
        <w:t xml:space="preserve">service </w:t>
      </w:r>
      <w:r w:rsidRPr="00244659">
        <w:t xml:space="preserve">reflect the variation in client circumstances and need, the local service context, individual IDFVS practice preferences but also demonstrates core services are being delivered across most </w:t>
      </w:r>
      <w:r w:rsidR="00C56E19">
        <w:t>services</w:t>
      </w:r>
      <w:r w:rsidRPr="00244659">
        <w:t xml:space="preserve"> </w:t>
      </w:r>
      <w:r w:rsidR="00C56E19">
        <w:t>(</w:t>
      </w:r>
      <w:r w:rsidRPr="00244659">
        <w:fldChar w:fldCharType="begin"/>
      </w:r>
      <w:r w:rsidRPr="00244659">
        <w:instrText xml:space="preserve"> REF _Ref508527991 \h </w:instrText>
      </w:r>
      <w:r w:rsidRPr="00244659">
        <w:fldChar w:fldCharType="separate"/>
      </w:r>
      <w:r w:rsidR="001B23E5" w:rsidRPr="00244659">
        <w:t xml:space="preserve">Table </w:t>
      </w:r>
      <w:r w:rsidR="001B23E5">
        <w:rPr>
          <w:noProof/>
        </w:rPr>
        <w:t>18</w:t>
      </w:r>
      <w:r w:rsidRPr="00244659">
        <w:fldChar w:fldCharType="end"/>
      </w:r>
      <w:r w:rsidR="00C56E19">
        <w:t>)</w:t>
      </w:r>
      <w:r w:rsidRPr="00244659">
        <w:t xml:space="preserve">. The services are sorted from highest numbers provided from top to bottom indicating consistent delivery of the core services of information and resources, risk assessment and advocacy with other services. </w:t>
      </w:r>
    </w:p>
    <w:p w14:paraId="572F01BC" w14:textId="16285FCA" w:rsidR="007B1E9E" w:rsidRPr="00244659" w:rsidRDefault="007B1E9E" w:rsidP="00E915F8">
      <w:pPr>
        <w:pStyle w:val="Captiontable"/>
      </w:pPr>
      <w:bookmarkStart w:id="84" w:name="_Ref508527991"/>
      <w:bookmarkStart w:id="85" w:name="_Toc527998747"/>
      <w:r w:rsidRPr="00244659">
        <w:lastRenderedPageBreak/>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18</w:t>
      </w:r>
      <w:r w:rsidR="00324B11">
        <w:rPr>
          <w:noProof/>
        </w:rPr>
        <w:fldChar w:fldCharType="end"/>
      </w:r>
      <w:bookmarkEnd w:id="84"/>
      <w:r w:rsidRPr="00244659">
        <w:t>: Service provided by project</w:t>
      </w:r>
      <w:bookmarkEnd w:id="85"/>
    </w:p>
    <w:p w14:paraId="41625FEA" w14:textId="77777777" w:rsidR="00046EE1" w:rsidRDefault="007B1E9E" w:rsidP="00046EE1">
      <w:pPr>
        <w:pStyle w:val="Tablenotes"/>
        <w:ind w:right="0"/>
      </w:pPr>
      <w:r w:rsidRPr="00244659">
        <w:rPr>
          <w:noProof/>
          <w:lang w:eastAsia="en-AU"/>
        </w:rPr>
        <w:drawing>
          <wp:inline distT="0" distB="0" distL="0" distR="0" wp14:anchorId="5DBC3422" wp14:editId="5B7405E9">
            <wp:extent cx="5811449" cy="2911318"/>
            <wp:effectExtent l="0" t="0" r="0" b="3810"/>
            <wp:docPr id="16" name="Picture 16" descr="Table 18 is a table showing services provided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8908" cy="2915055"/>
                    </a:xfrm>
                    <a:prstGeom prst="rect">
                      <a:avLst/>
                    </a:prstGeom>
                    <a:noFill/>
                    <a:ln>
                      <a:noFill/>
                    </a:ln>
                  </pic:spPr>
                </pic:pic>
              </a:graphicData>
            </a:graphic>
          </wp:inline>
        </w:drawing>
      </w:r>
    </w:p>
    <w:p w14:paraId="76066CF2" w14:textId="77777777" w:rsidR="00046EE1" w:rsidRDefault="007B1E9E" w:rsidP="00A6107F">
      <w:pPr>
        <w:pStyle w:val="Tablenotes"/>
        <w:spacing w:after="0"/>
        <w:ind w:right="0"/>
      </w:pPr>
      <w:r w:rsidRPr="00244659">
        <w:t>Source: FACS IDFVS datasets 2015-16 and 2016-17</w:t>
      </w:r>
    </w:p>
    <w:p w14:paraId="6F8E710E" w14:textId="77777777" w:rsidR="007B1E9E" w:rsidRPr="00046EE1" w:rsidRDefault="007B1E9E" w:rsidP="00A6107F">
      <w:pPr>
        <w:pStyle w:val="Tablenotes"/>
        <w:spacing w:after="0"/>
        <w:ind w:right="0"/>
      </w:pPr>
      <w:r w:rsidRPr="00046EE1">
        <w:t>Notes: Includes multiple services of individual clients, Port Macquarie Hastings includes Port Macquarie, Kempsey and Taree</w:t>
      </w:r>
    </w:p>
    <w:p w14:paraId="46940AB7" w14:textId="77777777" w:rsidR="007B1E9E" w:rsidRPr="00244659" w:rsidRDefault="007B1E9E" w:rsidP="00ED71B8">
      <w:pPr>
        <w:rPr>
          <w:sz w:val="18"/>
          <w:szCs w:val="18"/>
        </w:rPr>
      </w:pPr>
    </w:p>
    <w:p w14:paraId="386BE639" w14:textId="3B46F354" w:rsidR="007B1E9E" w:rsidRPr="00244659" w:rsidRDefault="007B1E9E" w:rsidP="00046EE1">
      <w:pPr>
        <w:pStyle w:val="BodyText"/>
      </w:pPr>
      <w:r w:rsidRPr="00244659">
        <w:t xml:space="preserve">Liaison with police and prosecutors and counselling services are also consistently provided across </w:t>
      </w:r>
      <w:r w:rsidR="00046EE1">
        <w:t>services</w:t>
      </w:r>
      <w:r w:rsidRPr="00244659">
        <w:t>. The comparative service delivery mix also reflects relative availability and capacity of services in each location and integration with externally referred support. Counselling services</w:t>
      </w:r>
      <w:r w:rsidR="00046EE1">
        <w:t>,</w:t>
      </w:r>
      <w:r w:rsidRPr="00244659">
        <w:t xml:space="preserve"> for example</w:t>
      </w:r>
      <w:r w:rsidR="00046EE1">
        <w:t>,</w:t>
      </w:r>
      <w:r w:rsidRPr="00244659">
        <w:t xml:space="preserve"> is one of the highest types of externally referred support. The portal data confirm that certain IDFVS</w:t>
      </w:r>
      <w:r w:rsidR="00046EE1">
        <w:t xml:space="preserve"> services</w:t>
      </w:r>
      <w:r w:rsidRPr="00244659">
        <w:t xml:space="preserve"> specialize in counselling interventions but need to refer out for other specialist services. Other IDFVS </w:t>
      </w:r>
      <w:r w:rsidR="00046EE1">
        <w:t xml:space="preserve">services </w:t>
      </w:r>
      <w:r w:rsidRPr="00244659">
        <w:t>refer clients out for counselling but may have a greater capacity to provide other services required by their client demographic.</w:t>
      </w:r>
    </w:p>
    <w:p w14:paraId="1E6BE716" w14:textId="4572365E" w:rsidR="007B1E9E" w:rsidRPr="00244659" w:rsidRDefault="007B1E9E" w:rsidP="00046EE1">
      <w:pPr>
        <w:pStyle w:val="BodyText"/>
      </w:pPr>
      <w:r w:rsidRPr="00244659">
        <w:t xml:space="preserve">The service delivery mix, while determined by contractual agreements with </w:t>
      </w:r>
      <w:r w:rsidR="00B77569">
        <w:t>FACS</w:t>
      </w:r>
      <w:r w:rsidRPr="00244659">
        <w:t xml:space="preserve">, is also affected by service and worker intervention practice preference, the practice skills of </w:t>
      </w:r>
      <w:r w:rsidR="00C7181C">
        <w:t>the</w:t>
      </w:r>
      <w:r w:rsidRPr="00244659">
        <w:t xml:space="preserve"> particular </w:t>
      </w:r>
      <w:r w:rsidR="00C7181C">
        <w:t xml:space="preserve">IDFVS </w:t>
      </w:r>
      <w:r w:rsidRPr="00244659">
        <w:t xml:space="preserve">worker, and the availability of local services including their auspice organisation. </w:t>
      </w:r>
    </w:p>
    <w:p w14:paraId="2C8CEA52" w14:textId="3B1E6D03" w:rsidR="007B1E9E" w:rsidRPr="00244659" w:rsidRDefault="007B1E9E" w:rsidP="00B80EB3">
      <w:pPr>
        <w:spacing w:line="288" w:lineRule="auto"/>
      </w:pPr>
      <w:r w:rsidRPr="00A6107F">
        <w:rPr>
          <w:rFonts w:ascii="Arial" w:hAnsi="Arial" w:cs="Arial"/>
          <w:sz w:val="22"/>
          <w:szCs w:val="22"/>
        </w:rPr>
        <w:t>The services categori</w:t>
      </w:r>
      <w:r w:rsidR="007B011D">
        <w:rPr>
          <w:rFonts w:ascii="Arial" w:hAnsi="Arial" w:cs="Arial"/>
          <w:sz w:val="22"/>
          <w:szCs w:val="22"/>
        </w:rPr>
        <w:t>s</w:t>
      </w:r>
      <w:r w:rsidRPr="00A6107F">
        <w:rPr>
          <w:rFonts w:ascii="Arial" w:hAnsi="Arial" w:cs="Arial"/>
          <w:sz w:val="22"/>
          <w:szCs w:val="22"/>
        </w:rPr>
        <w:t xml:space="preserve">ed as ‘other’ are reported in the portal as free text and include a wide range of coordinated support types including webCOPS assessments, outreach, safety planning and ORS surveys. </w:t>
      </w:r>
      <w:r w:rsidR="00BF755F" w:rsidRPr="00A6107F">
        <w:rPr>
          <w:rFonts w:ascii="Arial" w:hAnsi="Arial" w:cs="Arial"/>
          <w:sz w:val="22"/>
          <w:szCs w:val="22"/>
        </w:rPr>
        <w:t xml:space="preserve">The ‘other’ </w:t>
      </w:r>
      <w:r w:rsidR="00642087">
        <w:rPr>
          <w:rFonts w:ascii="Arial" w:hAnsi="Arial" w:cs="Arial"/>
          <w:sz w:val="22"/>
          <w:szCs w:val="22"/>
        </w:rPr>
        <w:t xml:space="preserve">category </w:t>
      </w:r>
      <w:r w:rsidR="00BF755F" w:rsidRPr="00A6107F">
        <w:rPr>
          <w:rFonts w:ascii="Arial" w:hAnsi="Arial" w:cs="Arial"/>
          <w:sz w:val="22"/>
          <w:szCs w:val="22"/>
        </w:rPr>
        <w:t>is a substantial component of overall service provision and almost half of service provision in Central Coast. This indicates the potential for improvement in data collection and categorisation to enable better understanding of the range of services provided</w:t>
      </w:r>
      <w:r w:rsidR="007B011D">
        <w:rPr>
          <w:rFonts w:ascii="Arial" w:hAnsi="Arial" w:cs="Arial"/>
          <w:sz w:val="22"/>
          <w:szCs w:val="22"/>
        </w:rPr>
        <w:t>.</w:t>
      </w:r>
    </w:p>
    <w:p w14:paraId="35060F86" w14:textId="1602D475" w:rsidR="007B1E9E" w:rsidRPr="00244659" w:rsidRDefault="007B1E9E" w:rsidP="00046EE1">
      <w:pPr>
        <w:pStyle w:val="BodyText"/>
      </w:pPr>
      <w:r w:rsidRPr="00244659">
        <w:t xml:space="preserve">The figures presented are based on reporting for exited clients and therefore reflect variation in exit processes and timing as presented in section </w:t>
      </w:r>
      <w:r w:rsidR="00100F66">
        <w:t>4</w:t>
      </w:r>
      <w:r w:rsidRPr="00244659">
        <w:t xml:space="preserve">.5. More consistent exit processing would potentially contribute further to the comparative project </w:t>
      </w:r>
      <w:r w:rsidRPr="00244659">
        <w:lastRenderedPageBreak/>
        <w:t xml:space="preserve">service delivery reach and mix. Nowra services were not reported in the available portal datasets. </w:t>
      </w:r>
    </w:p>
    <w:p w14:paraId="448E6950" w14:textId="7BFCF9BE" w:rsidR="007B1E9E" w:rsidRPr="00244659" w:rsidRDefault="007B1E9E" w:rsidP="00A527BB">
      <w:pPr>
        <w:pStyle w:val="BodyText"/>
      </w:pPr>
      <w:r w:rsidRPr="00244659">
        <w:t xml:space="preserve">In addition to services provided to clients the IDFVS program delivers services for client’s children </w:t>
      </w:r>
      <w:r w:rsidR="00A527BB">
        <w:t>(</w:t>
      </w:r>
      <w:r w:rsidRPr="00244659">
        <w:fldChar w:fldCharType="begin"/>
      </w:r>
      <w:r w:rsidRPr="00244659">
        <w:instrText xml:space="preserve"> REF _Ref508532256 \h </w:instrText>
      </w:r>
      <w:r w:rsidRPr="00244659">
        <w:fldChar w:fldCharType="separate"/>
      </w:r>
      <w:r w:rsidR="001B23E5" w:rsidRPr="00244659">
        <w:t xml:space="preserve">Table </w:t>
      </w:r>
      <w:r w:rsidR="001B23E5">
        <w:rPr>
          <w:noProof/>
        </w:rPr>
        <w:t>19</w:t>
      </w:r>
      <w:r w:rsidRPr="00244659">
        <w:fldChar w:fldCharType="end"/>
      </w:r>
      <w:r w:rsidR="00A527BB">
        <w:t>)</w:t>
      </w:r>
      <w:r w:rsidRPr="00244659">
        <w:t>. The figures show substantial variation across projects in line with local service capacity and the relative proportion of clients with children. Safety planning and security equipment indicates a core support across most projects with referral and provision of child specific counselling and group work also provided with variation across projects.</w:t>
      </w:r>
    </w:p>
    <w:p w14:paraId="266AEF8A" w14:textId="3305DC9E" w:rsidR="007B1E9E" w:rsidRPr="00244659" w:rsidRDefault="007B1E9E" w:rsidP="00E915F8">
      <w:pPr>
        <w:pStyle w:val="Captiontable"/>
      </w:pPr>
      <w:bookmarkStart w:id="86" w:name="_Ref508532256"/>
      <w:bookmarkStart w:id="87" w:name="_Toc527998748"/>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19</w:t>
      </w:r>
      <w:r w:rsidR="00324B11">
        <w:rPr>
          <w:noProof/>
        </w:rPr>
        <w:fldChar w:fldCharType="end"/>
      </w:r>
      <w:bookmarkEnd w:id="86"/>
      <w:r w:rsidRPr="00244659">
        <w:t>: Services provided to client’s children</w:t>
      </w:r>
      <w:bookmarkEnd w:id="87"/>
    </w:p>
    <w:p w14:paraId="6F7453ED" w14:textId="77777777" w:rsidR="00A527BB" w:rsidRDefault="007B1E9E" w:rsidP="00A527BB">
      <w:pPr>
        <w:pStyle w:val="Tablenotes"/>
      </w:pPr>
      <w:r w:rsidRPr="00244659">
        <w:rPr>
          <w:noProof/>
          <w:lang w:eastAsia="en-AU"/>
        </w:rPr>
        <w:drawing>
          <wp:inline distT="0" distB="0" distL="0" distR="0" wp14:anchorId="732396A8" wp14:editId="495E0382">
            <wp:extent cx="5729136" cy="2074827"/>
            <wp:effectExtent l="0" t="0" r="5080" b="1905"/>
            <wp:docPr id="15" name="Picture 15" descr="Table 19 is a table showing services provided to client's children.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7269" cy="2085015"/>
                    </a:xfrm>
                    <a:prstGeom prst="rect">
                      <a:avLst/>
                    </a:prstGeom>
                    <a:noFill/>
                    <a:ln>
                      <a:noFill/>
                    </a:ln>
                  </pic:spPr>
                </pic:pic>
              </a:graphicData>
            </a:graphic>
          </wp:inline>
        </w:drawing>
      </w:r>
    </w:p>
    <w:p w14:paraId="5CC4A049" w14:textId="77777777" w:rsidR="007B1E9E" w:rsidRPr="00244659" w:rsidRDefault="007B1E9E" w:rsidP="00A6107F">
      <w:pPr>
        <w:pStyle w:val="Tablenotes"/>
        <w:spacing w:after="0"/>
      </w:pPr>
      <w:r w:rsidRPr="00244659">
        <w:t>Source: FACS IDFVS datasets 2015-16 and 2016-17</w:t>
      </w:r>
    </w:p>
    <w:p w14:paraId="7E45EDA7" w14:textId="77777777" w:rsidR="007B1E9E" w:rsidRPr="00244659" w:rsidRDefault="007B1E9E" w:rsidP="00A6107F">
      <w:pPr>
        <w:pStyle w:val="Tablenotes"/>
        <w:spacing w:after="0"/>
      </w:pPr>
      <w:r w:rsidRPr="00244659">
        <w:t>Note: Port Macquarie Hastings includes Port Macquarie, Kempsey and Taree</w:t>
      </w:r>
    </w:p>
    <w:p w14:paraId="5BBB1767" w14:textId="77777777" w:rsidR="007B1E9E" w:rsidRPr="00244659" w:rsidRDefault="007B1E9E" w:rsidP="00ED71B8"/>
    <w:p w14:paraId="337DAE73" w14:textId="77777777" w:rsidR="007B1E9E" w:rsidRDefault="007B1E9E" w:rsidP="00A527BB">
      <w:pPr>
        <w:pStyle w:val="BodyText"/>
      </w:pPr>
      <w:r w:rsidRPr="00244659">
        <w:t>Services for clients</w:t>
      </w:r>
      <w:r>
        <w:t>’</w:t>
      </w:r>
      <w:r w:rsidRPr="00244659">
        <w:t xml:space="preserve"> children also covered limited support including brokerage, advocacy for family law cases and liaison with schools and childcare. The support reported through ‘other’ include liaison with FACS, group work, court support and a range of social, advocacy and safety related activities. It is also worth noting that auspice organizations may well provide services not recorded against IDFVS services provided</w:t>
      </w:r>
      <w:r w:rsidR="00F55C25">
        <w:t xml:space="preserve">. </w:t>
      </w:r>
    </w:p>
    <w:p w14:paraId="779A380F" w14:textId="77777777" w:rsidR="007B1E9E" w:rsidRPr="00244659" w:rsidRDefault="007B1E9E" w:rsidP="00A527BB">
      <w:pPr>
        <w:pStyle w:val="BodyText"/>
      </w:pPr>
      <w:r w:rsidRPr="00244659">
        <w:t>The services all commenced at different times and in different service contexts so the way the IDFVS developed has been dependent on the nature and types of services funded in the local geographic area. Their auspice agency (and the services they provide as wrap-around) and where they are co-located also influences the way in which the integrated service develops and the philosophical underpinnings of a particular IDFVS project.</w:t>
      </w:r>
    </w:p>
    <w:p w14:paraId="72657FD2" w14:textId="77777777" w:rsidR="007B1E9E" w:rsidRPr="00244659" w:rsidRDefault="007B1E9E" w:rsidP="00A527BB">
      <w:pPr>
        <w:pStyle w:val="BodyText"/>
      </w:pPr>
      <w:r w:rsidRPr="00244659">
        <w:t xml:space="preserve">While all IDFVS projects acknowledge their routine provision of referral, case coordination and case management, the way in which these services are </w:t>
      </w:r>
      <w:proofErr w:type="gramStart"/>
      <w:r w:rsidRPr="00244659">
        <w:t>provided</w:t>
      </w:r>
      <w:proofErr w:type="gramEnd"/>
      <w:r w:rsidRPr="00244659">
        <w:t xml:space="preserve"> and the mix of local partners and services combine to provide a unique service opportunity within the local geographic context</w:t>
      </w:r>
      <w:r w:rsidR="00ED71B8">
        <w:t xml:space="preserve">. </w:t>
      </w:r>
    </w:p>
    <w:p w14:paraId="3AE59C8A" w14:textId="77777777" w:rsidR="007B1E9E" w:rsidRPr="00244659" w:rsidRDefault="007B1E9E" w:rsidP="00A527BB">
      <w:pPr>
        <w:pStyle w:val="BodyText"/>
      </w:pPr>
      <w:r w:rsidRPr="00244659">
        <w:lastRenderedPageBreak/>
        <w:t xml:space="preserve">Service providers and managers were also able to detail very specific types of </w:t>
      </w:r>
      <w:r w:rsidRPr="00ED71B8">
        <w:t>services that their IDFVS offered</w:t>
      </w:r>
      <w:r w:rsidR="00F55C25">
        <w:t xml:space="preserve">. </w:t>
      </w:r>
      <w:r w:rsidRPr="00ED71B8">
        <w:t xml:space="preserve">Examples </w:t>
      </w:r>
      <w:proofErr w:type="gramStart"/>
      <w:r w:rsidRPr="00ED71B8">
        <w:t>include:</w:t>
      </w:r>
      <w:proofErr w:type="gramEnd"/>
      <w:r w:rsidR="00ED71B8" w:rsidRPr="00ED71B8">
        <w:t xml:space="preserve"> advocacy work with other service providers on behalf of the client and their children, information sessions in schools, education groups with adults and information sessions to other services, and court support.</w:t>
      </w:r>
      <w:r w:rsidR="00ED71B8">
        <w:rPr>
          <w:i/>
        </w:rPr>
        <w:t xml:space="preserve"> </w:t>
      </w:r>
    </w:p>
    <w:p w14:paraId="15B340B6" w14:textId="4796618C" w:rsidR="007B1E9E" w:rsidRPr="00244659" w:rsidRDefault="007B1E9E" w:rsidP="00A527BB">
      <w:pPr>
        <w:pStyle w:val="BodyText"/>
      </w:pPr>
      <w:r w:rsidRPr="00244659">
        <w:t>The extent to which an IDFVS</w:t>
      </w:r>
      <w:r w:rsidR="00A527BB">
        <w:t xml:space="preserve"> service</w:t>
      </w:r>
      <w:r w:rsidRPr="00244659">
        <w:t xml:space="preserve"> would provide more than assessment and crisis counselling </w:t>
      </w:r>
      <w:r w:rsidR="00A527BB">
        <w:t>varies</w:t>
      </w:r>
      <w:r w:rsidRPr="00244659">
        <w:t xml:space="preserve">. </w:t>
      </w:r>
      <w:r w:rsidR="00211511">
        <w:t>A few of the IDFVS services do not claim to provide counselling, a f</w:t>
      </w:r>
      <w:r w:rsidR="0042687D">
        <w:t>ew</w:t>
      </w:r>
      <w:r w:rsidRPr="00244659">
        <w:t xml:space="preserve"> primarily o</w:t>
      </w:r>
      <w:r w:rsidR="002F2647">
        <w:t>ffer</w:t>
      </w:r>
      <w:r w:rsidRPr="00244659">
        <w:t xml:space="preserve"> therapeutic interventions </w:t>
      </w:r>
      <w:r w:rsidR="00211511">
        <w:t>and</w:t>
      </w:r>
      <w:r w:rsidRPr="00244659">
        <w:t xml:space="preserve"> other IDFVS </w:t>
      </w:r>
      <w:r w:rsidR="00211511">
        <w:t>are</w:t>
      </w:r>
      <w:r w:rsidRPr="00244659">
        <w:t xml:space="preserve"> somewhere on the continuum </w:t>
      </w:r>
      <w:r w:rsidR="0042687D">
        <w:t>b</w:t>
      </w:r>
      <w:r w:rsidRPr="00244659">
        <w:t>etween these two positions.</w:t>
      </w:r>
    </w:p>
    <w:p w14:paraId="18C65325" w14:textId="77777777" w:rsidR="007B1E9E" w:rsidRPr="00244659" w:rsidRDefault="007B1E9E" w:rsidP="00A527BB">
      <w:pPr>
        <w:pStyle w:val="BodyText"/>
      </w:pPr>
      <w:r w:rsidRPr="00244659">
        <w:t>Another pertinent factor in the type of services provided is the make-up of IDFVS staff</w:t>
      </w:r>
      <w:r w:rsidR="00F55C25">
        <w:t xml:space="preserve">. </w:t>
      </w:r>
      <w:r w:rsidRPr="00244659">
        <w:t xml:space="preserve">At different points staff may have different practice preferences and different disciplinary backgrounds. This can lead to a practice preference for counselling as </w:t>
      </w:r>
      <w:r w:rsidRPr="00A527BB">
        <w:t>opposed to crisis work or case management. For example</w:t>
      </w:r>
      <w:r w:rsidR="00A527BB" w:rsidRPr="00A527BB">
        <w:t>, one service manager reported</w:t>
      </w:r>
      <w:r w:rsidR="00211511" w:rsidRPr="00A527BB">
        <w:t>: ‘</w:t>
      </w:r>
      <w:r w:rsidRPr="00A527BB">
        <w:t>Right at this moment, I would say that we probably have more cas</w:t>
      </w:r>
      <w:r w:rsidR="00211511" w:rsidRPr="00A527BB">
        <w:t xml:space="preserve">e </w:t>
      </w:r>
      <w:r w:rsidRPr="00A527BB">
        <w:t>coordinat</w:t>
      </w:r>
      <w:r w:rsidR="00211511" w:rsidRPr="00A527BB">
        <w:t>ion t</w:t>
      </w:r>
      <w:r w:rsidRPr="00A527BB">
        <w:t>han what we would normally have because of the current staff makeup</w:t>
      </w:r>
      <w:r w:rsidR="00211511" w:rsidRPr="00A527BB">
        <w:t>’</w:t>
      </w:r>
      <w:r w:rsidR="00A527BB">
        <w:t>.</w:t>
      </w:r>
      <w:r w:rsidR="00211511">
        <w:rPr>
          <w:i/>
        </w:rPr>
        <w:t xml:space="preserve"> </w:t>
      </w:r>
    </w:p>
    <w:p w14:paraId="0B7081CB" w14:textId="77777777" w:rsidR="007B1E9E" w:rsidRPr="00244659" w:rsidRDefault="007B1E9E" w:rsidP="00E915F8">
      <w:pPr>
        <w:pStyle w:val="Heading2"/>
      </w:pPr>
      <w:bookmarkStart w:id="88" w:name="_Toc527998703"/>
      <w:r w:rsidRPr="00244659">
        <w:t>Brokerage</w:t>
      </w:r>
      <w:bookmarkEnd w:id="88"/>
    </w:p>
    <w:p w14:paraId="763009EE" w14:textId="02DE7E0A" w:rsidR="007B1E9E" w:rsidRPr="00244659" w:rsidRDefault="007B1E9E" w:rsidP="004B34D8">
      <w:pPr>
        <w:pStyle w:val="BodyText"/>
      </w:pPr>
      <w:r w:rsidRPr="00244659">
        <w:t xml:space="preserve">Brokerage funding is highly variable across projects with around a quarter of the total brokerage provided through Central coast while </w:t>
      </w:r>
      <w:r w:rsidR="00FC5415">
        <w:t>Eastlakes</w:t>
      </w:r>
      <w:r w:rsidRPr="00244659">
        <w:t xml:space="preserve"> did not report providing any brokerage support. The majority of IDFVS reported having brokerage set aside in their budget and were able to specify the various ways in which they administered it</w:t>
      </w:r>
      <w:r w:rsidR="00F55C25">
        <w:t xml:space="preserve">. </w:t>
      </w:r>
      <w:r>
        <w:t>One provider indicated the diversity of uses to which brokerage funding is put: within their own program e</w:t>
      </w:r>
      <w:r w:rsidRPr="00244659">
        <w:t>xamples include</w:t>
      </w:r>
      <w:r>
        <w:t xml:space="preserve"> store cards, removalist</w:t>
      </w:r>
      <w:r w:rsidR="00366997">
        <w:t>’</w:t>
      </w:r>
      <w:r>
        <w:t>s costs, locksmith costs when locks need to be changed and school uniforms.</w:t>
      </w:r>
    </w:p>
    <w:p w14:paraId="2BF9F0B7" w14:textId="77777777" w:rsidR="007B1E9E" w:rsidRPr="00244659" w:rsidRDefault="007B1E9E" w:rsidP="004B34D8">
      <w:pPr>
        <w:pStyle w:val="BodyText"/>
      </w:pPr>
      <w:r>
        <w:t>Another</w:t>
      </w:r>
      <w:r w:rsidRPr="00244659">
        <w:t xml:space="preserve"> service described their brokerage system as an </w:t>
      </w:r>
      <w:r>
        <w:t>‘</w:t>
      </w:r>
      <w:r w:rsidRPr="00244659">
        <w:t>escape fund</w:t>
      </w:r>
      <w:r>
        <w:t xml:space="preserve">’ which pooled brokerage funding, community donations and brokerage funding from other programs. </w:t>
      </w:r>
    </w:p>
    <w:p w14:paraId="2E945CB2" w14:textId="77777777" w:rsidR="007B1E9E" w:rsidRDefault="007B1E9E" w:rsidP="004B34D8">
      <w:pPr>
        <w:pStyle w:val="BodyText"/>
      </w:pPr>
      <w:r w:rsidRPr="00244659">
        <w:t>The services also talked about the way they leverage other forms of financial and material assistance in their local community contexts via food vouchers and even using services such as SHLV to provide security equipment and safety upgrades</w:t>
      </w:r>
      <w:r w:rsidR="00F55C25">
        <w:t xml:space="preserve">. </w:t>
      </w:r>
    </w:p>
    <w:p w14:paraId="0CB4E5B2" w14:textId="77777777" w:rsidR="007B1E9E" w:rsidRPr="00244659" w:rsidRDefault="007B1E9E" w:rsidP="004B34D8">
      <w:pPr>
        <w:pStyle w:val="BodyText"/>
      </w:pPr>
      <w:r w:rsidRPr="00244659">
        <w:t>This shared pooling of brokerage funds and other forms of assistance including fundraising demonstrate the ways in which local partnerships or integrated service provision at the local level can be harnessed to maximise the effectiveness of the response to a woman’s multiple needs</w:t>
      </w:r>
      <w:r w:rsidR="00F55C25">
        <w:t xml:space="preserve">. </w:t>
      </w:r>
      <w:r w:rsidRPr="00244659">
        <w:t xml:space="preserve"> </w:t>
      </w:r>
    </w:p>
    <w:p w14:paraId="12DC86A7" w14:textId="77777777" w:rsidR="007B1E9E" w:rsidRPr="00244659" w:rsidRDefault="007B1E9E" w:rsidP="004B34D8">
      <w:pPr>
        <w:pStyle w:val="BodyText"/>
      </w:pPr>
      <w:r w:rsidRPr="00244659">
        <w:t>However, a few IDFVS were unclear about whether there was a specific allocation in their budget or what amount of brokerage was included as part of their funding</w:t>
      </w:r>
      <w:r w:rsidR="00F55C25">
        <w:t xml:space="preserve">. </w:t>
      </w:r>
      <w:r w:rsidRPr="00244659">
        <w:t xml:space="preserve">Two services expressed the view that brokerage takes away from staff wages and in one </w:t>
      </w:r>
      <w:r w:rsidRPr="00244659">
        <w:lastRenderedPageBreak/>
        <w:t xml:space="preserve">service the Manager additionally stated that brokerage imposed too great an administrative burden to be worthwhile. </w:t>
      </w:r>
    </w:p>
    <w:p w14:paraId="312675DB" w14:textId="77777777" w:rsidR="007B1E9E" w:rsidRPr="00A009CE" w:rsidRDefault="007B1E9E" w:rsidP="00E915F8">
      <w:pPr>
        <w:pStyle w:val="Heading2"/>
      </w:pPr>
      <w:bookmarkStart w:id="89" w:name="_Toc527998704"/>
      <w:r w:rsidRPr="00244659">
        <w:t>Partner agencies and partner agency support</w:t>
      </w:r>
      <w:bookmarkEnd w:id="89"/>
    </w:p>
    <w:p w14:paraId="2B842D73" w14:textId="77777777" w:rsidR="007B1E9E" w:rsidRPr="00244659" w:rsidRDefault="007B1E9E" w:rsidP="008F6384">
      <w:pPr>
        <w:pStyle w:val="BodyText"/>
        <w:rPr>
          <w:b/>
          <w:bCs/>
        </w:rPr>
      </w:pPr>
      <w:r w:rsidRPr="00244659">
        <w:t>Assessing the integrated nature of the IDFVS program includes examining the engagements with partner agencies across projects. Program portal data reports partner agencies that worked with each project to support clients, defined as having had multiple discussions about the client to plan or coordinate services, that is, excluding minor partner agency contact.</w:t>
      </w:r>
    </w:p>
    <w:p w14:paraId="08D054EB" w14:textId="77777777" w:rsidR="007B1E9E" w:rsidRPr="00244659" w:rsidRDefault="007B1E9E" w:rsidP="008F6384">
      <w:pPr>
        <w:pStyle w:val="BodyText"/>
      </w:pPr>
      <w:r w:rsidRPr="00244659">
        <w:t>Previous annual portal reporting has indicated ongoing improvements in partnerships with other organi</w:t>
      </w:r>
      <w:r>
        <w:t>s</w:t>
      </w:r>
      <w:r w:rsidRPr="00244659">
        <w:t xml:space="preserve">ations including increased referrals through Safer Pathways, self-referrals and other partnerships, creating new relationships with non-government organisations in their local community, stronger relationship with government agencies, NSW Police, Housing services, and local Health services </w:t>
      </w:r>
      <w:r w:rsidRPr="00244659">
        <w:rPr>
          <w:noProof/>
        </w:rPr>
        <w:t>(ARTD Consultants, 2017)</w:t>
      </w:r>
      <w:r w:rsidRPr="00244659">
        <w:t>.</w:t>
      </w:r>
    </w:p>
    <w:p w14:paraId="3B56816E" w14:textId="16004D0C" w:rsidR="007B1E9E" w:rsidRPr="00244659" w:rsidRDefault="007B1E9E" w:rsidP="008F6384">
      <w:pPr>
        <w:pStyle w:val="BodyText"/>
      </w:pPr>
      <w:r w:rsidRPr="00244659">
        <w:t>The combined portal datasets merged during the evaluation confirm the composition of partner agency support during the two-year study period</w:t>
      </w:r>
      <w:r w:rsidR="008F6384">
        <w:t xml:space="preserve"> (</w:t>
      </w:r>
      <w:r w:rsidRPr="00244659">
        <w:fldChar w:fldCharType="begin"/>
      </w:r>
      <w:r w:rsidRPr="00244659">
        <w:instrText xml:space="preserve"> REF _Ref508534424 \h </w:instrText>
      </w:r>
      <w:r w:rsidR="008F6384">
        <w:instrText xml:space="preserve"> \* MERGEFORMAT </w:instrText>
      </w:r>
      <w:r w:rsidRPr="00244659">
        <w:fldChar w:fldCharType="separate"/>
      </w:r>
      <w:r w:rsidR="001B23E5" w:rsidRPr="00244659">
        <w:t xml:space="preserve">Table </w:t>
      </w:r>
      <w:r w:rsidR="001B23E5">
        <w:rPr>
          <w:noProof/>
        </w:rPr>
        <w:t>20</w:t>
      </w:r>
      <w:r w:rsidRPr="00244659">
        <w:fldChar w:fldCharType="end"/>
      </w:r>
      <w:r w:rsidR="008F6384">
        <w:t>)</w:t>
      </w:r>
      <w:r w:rsidRPr="00244659">
        <w:t>. From the highest number of partner agency support, top to bottom, the close relationship with police is consistent across projects. The high number of police cases for Central Coast relate to the project being provided through the local police service.</w:t>
      </w:r>
    </w:p>
    <w:p w14:paraId="00B02C6F" w14:textId="24987DA2" w:rsidR="007B1E9E" w:rsidRPr="00244659" w:rsidRDefault="007B1E9E" w:rsidP="00E915F8">
      <w:pPr>
        <w:pStyle w:val="Captiontable"/>
      </w:pPr>
      <w:bookmarkStart w:id="90" w:name="_Ref508534424"/>
      <w:bookmarkStart w:id="91" w:name="_Toc52799874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20</w:t>
      </w:r>
      <w:r w:rsidR="00324B11">
        <w:rPr>
          <w:noProof/>
        </w:rPr>
        <w:fldChar w:fldCharType="end"/>
      </w:r>
      <w:bookmarkEnd w:id="90"/>
      <w:r w:rsidRPr="00244659">
        <w:t xml:space="preserve">: Partner agency </w:t>
      </w:r>
      <w:r w:rsidR="009E76CB">
        <w:t xml:space="preserve">engagements </w:t>
      </w:r>
      <w:r w:rsidRPr="00244659">
        <w:t>support</w:t>
      </w:r>
      <w:r w:rsidR="009E76CB">
        <w:t xml:space="preserve">ing </w:t>
      </w:r>
      <w:r w:rsidR="004305DC">
        <w:t xml:space="preserve">IDFVS </w:t>
      </w:r>
      <w:r w:rsidR="009E76CB">
        <w:t>clients</w:t>
      </w:r>
      <w:r w:rsidR="00BF6305">
        <w:t xml:space="preserve"> by project</w:t>
      </w:r>
      <w:bookmarkEnd w:id="91"/>
    </w:p>
    <w:p w14:paraId="01A55F24" w14:textId="77777777" w:rsidR="00A85631" w:rsidRDefault="007B1E9E" w:rsidP="00A85631">
      <w:pPr>
        <w:pStyle w:val="Tablenotes"/>
      </w:pPr>
      <w:r w:rsidRPr="00244659">
        <w:rPr>
          <w:noProof/>
          <w:lang w:eastAsia="en-AU"/>
        </w:rPr>
        <w:drawing>
          <wp:inline distT="0" distB="0" distL="0" distR="0" wp14:anchorId="39736CFE" wp14:editId="0C120881">
            <wp:extent cx="5630038" cy="2493073"/>
            <wp:effectExtent l="0" t="0" r="8890" b="2540"/>
            <wp:docPr id="14" name="Picture 14" descr="Table 20 is a table of partner agency engagements supporting Integrated Domestic and Family Violence Services clients by projects.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9532" cy="2497277"/>
                    </a:xfrm>
                    <a:prstGeom prst="rect">
                      <a:avLst/>
                    </a:prstGeom>
                    <a:noFill/>
                    <a:ln>
                      <a:noFill/>
                    </a:ln>
                  </pic:spPr>
                </pic:pic>
              </a:graphicData>
            </a:graphic>
          </wp:inline>
        </w:drawing>
      </w:r>
    </w:p>
    <w:p w14:paraId="403FA020" w14:textId="77777777" w:rsidR="007B1E9E" w:rsidRPr="00244659" w:rsidRDefault="007B1E9E" w:rsidP="00A6107F">
      <w:pPr>
        <w:pStyle w:val="Tablenotes"/>
        <w:spacing w:after="0"/>
      </w:pPr>
      <w:r w:rsidRPr="00244659">
        <w:t>Source: FACS IDFVS datasets 2015-16 and 2016-17</w:t>
      </w:r>
    </w:p>
    <w:p w14:paraId="63EECBDE" w14:textId="6748AFA1" w:rsidR="007B1E9E" w:rsidRPr="00244659" w:rsidRDefault="007B1E9E" w:rsidP="00A6107F">
      <w:pPr>
        <w:pStyle w:val="Tablenotes"/>
        <w:spacing w:after="0"/>
      </w:pPr>
      <w:r w:rsidRPr="00244659">
        <w:t>Notes: Port Macquarie Hastings includes Port Macquarie, Kempsey and Taree, W</w:t>
      </w:r>
      <w:r w:rsidR="00B77569">
        <w:t>DFV</w:t>
      </w:r>
      <w:r w:rsidRPr="00244659">
        <w:t>CAS = Women’s Domestic Violence Court Advocacy Service</w:t>
      </w:r>
    </w:p>
    <w:p w14:paraId="5B0FE5E1" w14:textId="77777777" w:rsidR="007B1E9E" w:rsidRPr="00244659" w:rsidRDefault="007B1E9E" w:rsidP="00ED71B8">
      <w:pPr>
        <w:spacing w:after="0"/>
      </w:pPr>
    </w:p>
    <w:p w14:paraId="0BF2C79A" w14:textId="09187324" w:rsidR="007B1E9E" w:rsidRPr="00244659" w:rsidRDefault="00A85631" w:rsidP="00A85631">
      <w:pPr>
        <w:pStyle w:val="BodyText"/>
      </w:pPr>
      <w:r>
        <w:t>FACS</w:t>
      </w:r>
      <w:r w:rsidR="007B1E9E" w:rsidRPr="00244659">
        <w:t xml:space="preserve"> and Women’s Domestic Violence Court Advocacy Service (W</w:t>
      </w:r>
      <w:r w:rsidR="00B77569">
        <w:t>DFV</w:t>
      </w:r>
      <w:r w:rsidR="007B1E9E" w:rsidRPr="00244659">
        <w:t xml:space="preserve">CAS) are also core partnerships across </w:t>
      </w:r>
      <w:r>
        <w:t>services</w:t>
      </w:r>
      <w:r w:rsidR="007B1E9E" w:rsidRPr="00244659">
        <w:t xml:space="preserve">, </w:t>
      </w:r>
      <w:r>
        <w:t>as are</w:t>
      </w:r>
      <w:r w:rsidR="007B1E9E" w:rsidRPr="00244659">
        <w:t xml:space="preserve"> S</w:t>
      </w:r>
      <w:r>
        <w:t>HS</w:t>
      </w:r>
      <w:r w:rsidR="007B1E9E" w:rsidRPr="00244659">
        <w:t xml:space="preserve"> and women’s refuges. NSW </w:t>
      </w:r>
      <w:r w:rsidR="007B1E9E" w:rsidRPr="00244659">
        <w:lastRenderedPageBreak/>
        <w:t xml:space="preserve">Health </w:t>
      </w:r>
      <w:r>
        <w:t>is</w:t>
      </w:r>
      <w:r w:rsidR="007B1E9E" w:rsidRPr="00244659">
        <w:t xml:space="preserve"> a consistent partner agency providing physical and mental health support including community health services.</w:t>
      </w:r>
    </w:p>
    <w:p w14:paraId="7BE010C5" w14:textId="77777777" w:rsidR="007B1E9E" w:rsidRPr="00244659" w:rsidRDefault="007B1E9E" w:rsidP="00A85631">
      <w:pPr>
        <w:pStyle w:val="BodyText"/>
      </w:pPr>
      <w:r w:rsidRPr="00244659">
        <w:t>Housing support is also a core program integration point with partnering agencies across projects through Housing NSW and Community Housing NGO providers. The partner agencies grouped within ‘other’ include Brighter Futures (8% of ‘other’, n=42), Centr</w:t>
      </w:r>
      <w:r>
        <w:t>e</w:t>
      </w:r>
      <w:r w:rsidRPr="00244659">
        <w:t>link, Victim Services, SHLV, legal aid, community corrections and a range of NGOs.</w:t>
      </w:r>
    </w:p>
    <w:p w14:paraId="5DF04DC0" w14:textId="77777777" w:rsidR="007B1E9E" w:rsidRPr="00B61C69" w:rsidRDefault="007B1E9E" w:rsidP="00E915F8">
      <w:pPr>
        <w:pStyle w:val="Heading3"/>
      </w:pPr>
      <w:r w:rsidRPr="00244659">
        <w:t xml:space="preserve">Staff and stakeholder interviews: experiences of integration and collaboration </w:t>
      </w:r>
    </w:p>
    <w:p w14:paraId="66E3A613" w14:textId="77777777" w:rsidR="007B1E9E" w:rsidRPr="00244659" w:rsidRDefault="007B1E9E" w:rsidP="00B80EB3">
      <w:pPr>
        <w:pStyle w:val="Heading4"/>
      </w:pPr>
      <w:r w:rsidRPr="00244659">
        <w:t>Staff interviews</w:t>
      </w:r>
    </w:p>
    <w:p w14:paraId="46671340" w14:textId="1F04D4C2" w:rsidR="007B1E9E" w:rsidRPr="00244659" w:rsidRDefault="009C42EB" w:rsidP="00611CAA">
      <w:pPr>
        <w:pStyle w:val="BodyText"/>
      </w:pPr>
      <w:r>
        <w:t xml:space="preserve">As detailed in Section </w:t>
      </w:r>
      <w:r>
        <w:fldChar w:fldCharType="begin"/>
      </w:r>
      <w:r>
        <w:instrText xml:space="preserve"> REF _Ref518855307 \n \h </w:instrText>
      </w:r>
      <w:r>
        <w:fldChar w:fldCharType="separate"/>
      </w:r>
      <w:r w:rsidR="001B23E5">
        <w:t>3.2.2</w:t>
      </w:r>
      <w:r>
        <w:fldChar w:fldCharType="end"/>
      </w:r>
      <w:r>
        <w:t>, w</w:t>
      </w:r>
      <w:r w:rsidR="00FD58D3" w:rsidRPr="00244659">
        <w:t>e interviewed 45 clients, 36</w:t>
      </w:r>
      <w:r w:rsidR="00FD58D3">
        <w:t xml:space="preserve"> </w:t>
      </w:r>
      <w:r w:rsidR="00FD58D3" w:rsidRPr="00244659">
        <w:t xml:space="preserve">IDFVS staff and 21 stakeholders </w:t>
      </w:r>
      <w:r>
        <w:t xml:space="preserve">across the ten services. </w:t>
      </w:r>
      <w:r w:rsidR="007B1E9E" w:rsidRPr="00244659">
        <w:t xml:space="preserve">In interviews, all IDFVS staff emphasised that </w:t>
      </w:r>
      <w:r w:rsidR="00852720">
        <w:t xml:space="preserve">in their experience, </w:t>
      </w:r>
      <w:r w:rsidR="007B1E9E" w:rsidRPr="00244659">
        <w:t>the provision of integrated support is dependent on strong relationships with local service providers. When asked what service integration mean</w:t>
      </w:r>
      <w:r w:rsidR="00852720">
        <w:t>t</w:t>
      </w:r>
      <w:r w:rsidR="007B1E9E" w:rsidRPr="00244659">
        <w:t xml:space="preserve"> in their local context, all interviewees responded by naming the organisations with whom they work closely, typically SHLV, police, legal aid, and local interagency groups. </w:t>
      </w:r>
    </w:p>
    <w:p w14:paraId="7B5A4AC0" w14:textId="4845B522" w:rsidR="007B1E9E" w:rsidRPr="00244659" w:rsidRDefault="009C42EB" w:rsidP="00611CAA">
      <w:pPr>
        <w:pStyle w:val="BodyText"/>
      </w:pPr>
      <w:r>
        <w:t xml:space="preserve">Interviewees also responded to questions about integration by describing the support received by clients as </w:t>
      </w:r>
      <w:r w:rsidR="00852720">
        <w:t>‘</w:t>
      </w:r>
      <w:r>
        <w:t>integrated</w:t>
      </w:r>
      <w:r w:rsidR="00852720">
        <w:t>’.</w:t>
      </w:r>
      <w:r w:rsidR="007B1E9E" w:rsidRPr="00244659">
        <w:t xml:space="preserve"> Clients can receive multiple services from IF</w:t>
      </w:r>
      <w:r w:rsidR="00B77569">
        <w:t>DFV</w:t>
      </w:r>
      <w:r w:rsidR="007B1E9E" w:rsidRPr="00244659">
        <w:t xml:space="preserve">S, although these vary between projects, for example counselling and case management, or children’s services and counselling, or groups and case coordination. These multiple services were described as important to an integrated service, as was the capacity to provide flexible, responsive support to meet individual needs, as indicated by following illustrative quotes. </w:t>
      </w:r>
    </w:p>
    <w:p w14:paraId="51F2930C" w14:textId="77777777" w:rsidR="007B1E9E" w:rsidRPr="00244659" w:rsidRDefault="007B1E9E" w:rsidP="00611CAA">
      <w:pPr>
        <w:pStyle w:val="Quote"/>
      </w:pPr>
      <w:r w:rsidRPr="00244659">
        <w:t xml:space="preserve">But for us with the integrated service I feel that what we do is we work with women who are still in the relationship, and […] empowering the women, as well as working with their children as well, through to in whatever their needs might be </w:t>
      </w:r>
      <w:r w:rsidR="00611CAA">
        <w:t>(</w:t>
      </w:r>
      <w:r>
        <w:t>service provider</w:t>
      </w:r>
      <w:r w:rsidR="00611CAA">
        <w:t xml:space="preserve"> staff)</w:t>
      </w:r>
    </w:p>
    <w:p w14:paraId="62001165" w14:textId="77777777" w:rsidR="007B1E9E" w:rsidRPr="00244659" w:rsidRDefault="007B1E9E" w:rsidP="00611CAA">
      <w:pPr>
        <w:pStyle w:val="Quote"/>
      </w:pPr>
      <w:proofErr w:type="gramStart"/>
      <w:r w:rsidRPr="00244659">
        <w:t>So</w:t>
      </w:r>
      <w:proofErr w:type="gramEnd"/>
      <w:r w:rsidRPr="00244659">
        <w:t xml:space="preserve"> it’s about family approach – a wraparound approach. </w:t>
      </w:r>
      <w:proofErr w:type="gramStart"/>
      <w:r w:rsidRPr="00244659">
        <w:t>So</w:t>
      </w:r>
      <w:proofErr w:type="gramEnd"/>
      <w:r w:rsidRPr="00244659">
        <w:t xml:space="preserve"> we’re hoping that it’s about counselling, it’s about housing, it’s about legal… it’s about a lot of things, and it’s about coordinating all of these services to help and assist this one client </w:t>
      </w:r>
      <w:r w:rsidR="00611CAA">
        <w:t>(s</w:t>
      </w:r>
      <w:r>
        <w:t>ervice manager</w:t>
      </w:r>
      <w:r w:rsidR="00611CAA">
        <w:t>)</w:t>
      </w:r>
    </w:p>
    <w:p w14:paraId="37A827F5" w14:textId="3542BF08" w:rsidR="007B1E9E" w:rsidRPr="00244659" w:rsidRDefault="00852720" w:rsidP="00611CAA">
      <w:pPr>
        <w:pStyle w:val="Quote"/>
      </w:pPr>
      <w:r>
        <w:t>P</w:t>
      </w:r>
      <w:r w:rsidR="007B1E9E" w:rsidRPr="00244659">
        <w:t xml:space="preserve">art of the integration of a service is looking at it holistically as a family where sometimes we do focus on the victim, mainly the spouse but there’s always the children </w:t>
      </w:r>
      <w:r w:rsidR="00611CAA">
        <w:t>(s</w:t>
      </w:r>
      <w:r w:rsidR="007B1E9E">
        <w:t>ervice manager</w:t>
      </w:r>
      <w:r w:rsidR="00611CAA">
        <w:t>)</w:t>
      </w:r>
    </w:p>
    <w:p w14:paraId="4911BACB" w14:textId="77777777" w:rsidR="007B1E9E" w:rsidRPr="00244659" w:rsidRDefault="007B1E9E" w:rsidP="00E915F8">
      <w:pPr>
        <w:pStyle w:val="Heading4"/>
      </w:pPr>
      <w:r w:rsidRPr="00244659">
        <w:lastRenderedPageBreak/>
        <w:t>Stakeholder interviews</w:t>
      </w:r>
    </w:p>
    <w:p w14:paraId="4837E0F3" w14:textId="77777777" w:rsidR="007B1E9E" w:rsidRPr="00244659" w:rsidRDefault="007B1E9E" w:rsidP="00611CAA">
      <w:pPr>
        <w:pStyle w:val="BodyText"/>
      </w:pPr>
      <w:r w:rsidRPr="00244659">
        <w:t xml:space="preserve">Staff from agencies who work with IDFVS services said in interviews that they worked with the services in different ways, including making and receiving referrals, joint membership on local committees e.g. SAM, partnering on group activities and projects, and joint case coordination. We asked about their familiarity with the IDFVS assessment and intake processes and overall, stakeholders were not very familiar with these. They described how they would contact the service to find out if the referral was appropriate and then proceed from there. The amount of information sharing varied across agencies as did the degree of formality involved in the referral. </w:t>
      </w:r>
    </w:p>
    <w:p w14:paraId="22BDB700" w14:textId="77777777" w:rsidR="007B1E9E" w:rsidRPr="00244659" w:rsidRDefault="007B1E9E" w:rsidP="00611CAA">
      <w:pPr>
        <w:pStyle w:val="BodyText"/>
      </w:pPr>
      <w:r w:rsidRPr="00244659">
        <w:t xml:space="preserve">Views on the perceived cultural safety of IDFVS services also varied between stakeholders. The lack of an Aboriginal worker at one </w:t>
      </w:r>
      <w:proofErr w:type="gramStart"/>
      <w:r w:rsidRPr="00244659">
        <w:t>services</w:t>
      </w:r>
      <w:proofErr w:type="gramEnd"/>
      <w:r w:rsidRPr="00244659">
        <w:t xml:space="preserve"> was a noted absence by several stakeholders, who described a couple of unsuccessful referrals and activities; and other services who do not have Aboriginal workers were also described as less accessible to Aboriginal clients than services that do. Stakeholders described positive support for CALD clients, especially in those services which support a high proportion of CALD clients. </w:t>
      </w:r>
    </w:p>
    <w:p w14:paraId="632243FA" w14:textId="1B82C613" w:rsidR="007B1E9E" w:rsidRPr="00244659" w:rsidRDefault="007B1E9E" w:rsidP="00611CAA">
      <w:pPr>
        <w:pStyle w:val="BodyText"/>
      </w:pPr>
      <w:r w:rsidRPr="00244659">
        <w:t xml:space="preserve">The contributions of IDFVS services to an integrated service network are determined to an extent </w:t>
      </w:r>
      <w:r w:rsidR="00926901">
        <w:t xml:space="preserve">by the </w:t>
      </w:r>
      <w:r w:rsidRPr="00244659">
        <w:t>IDFVS, but also by the local service network and the impact of new DFV initiatives such as Safer Pathways. Stakeholders reported mixed views on the extent to which the local service sector and the IDFVS are integrated. Examples of barriers to integration were reported for individual IDFVS, although no</w:t>
      </w:r>
      <w:r w:rsidR="003D51B6">
        <w:t xml:space="preserve"> o</w:t>
      </w:r>
      <w:r w:rsidRPr="00244659">
        <w:t xml:space="preserve">ne </w:t>
      </w:r>
      <w:r w:rsidR="003D51B6">
        <w:t xml:space="preserve">barrier </w:t>
      </w:r>
      <w:r w:rsidRPr="00244659">
        <w:t>w</w:t>
      </w:r>
      <w:r w:rsidR="003D51B6">
        <w:t>as</w:t>
      </w:r>
      <w:r w:rsidRPr="00244659">
        <w:t xml:space="preserve"> reported </w:t>
      </w:r>
      <w:r w:rsidR="003D51B6">
        <w:t xml:space="preserve">to affect </w:t>
      </w:r>
      <w:r w:rsidRPr="00244659">
        <w:t xml:space="preserve">all services and most </w:t>
      </w:r>
      <w:r w:rsidR="003D51B6">
        <w:t xml:space="preserve">barriers </w:t>
      </w:r>
      <w:r w:rsidRPr="00244659">
        <w:t>were reported as a challenge for only one IDFVS</w:t>
      </w:r>
      <w:r w:rsidR="003D51B6">
        <w:t xml:space="preserve"> – p</w:t>
      </w:r>
      <w:r w:rsidR="00885C25">
        <w:t>ossi</w:t>
      </w:r>
      <w:r w:rsidR="003D51B6">
        <w:t>bly reflecting differences in local context</w:t>
      </w:r>
      <w:r w:rsidRPr="00244659">
        <w:t xml:space="preserve">. They included: competition between some local services, undeveloped referral practices between government agencies and NGOs, and low referrals from IDFVS. Views on the impact of Safer Pathway were also mixed, although stakeholders tended to be positive about the potential of the Local Coordination Points and Safety Action Meetings, whereas staff from some IDFVS projects reported more challenges than benefits, primarily around changes to referral pathways and participation in Safety Action Meetings. </w:t>
      </w:r>
    </w:p>
    <w:p w14:paraId="3496CAE0" w14:textId="1FC63D01" w:rsidR="007B1E9E" w:rsidRPr="00244659" w:rsidRDefault="007B1E9E" w:rsidP="00611CAA">
      <w:pPr>
        <w:pStyle w:val="BodyText"/>
      </w:pPr>
      <w:r w:rsidRPr="00244659">
        <w:t xml:space="preserve">The stakeholder sample was small, referred to the evaluation by IDFVS services and subject to selection bias, and not available in all areas, so the views of stakeholders cannot be taken as representative. However, there were notable differences between areas in how stakeholders described the contributions of IDFVS to an integrated network. In some cases, stakeholders expressed hesitations about IDFVS, </w:t>
      </w:r>
      <w:r w:rsidR="005900A0">
        <w:t xml:space="preserve">in particular the capacity of one service to provide culturally safe support to Aboriginal families, </w:t>
      </w:r>
      <w:r w:rsidRPr="00244659">
        <w:t xml:space="preserve">but </w:t>
      </w:r>
      <w:r w:rsidR="00611CAA">
        <w:t>other</w:t>
      </w:r>
      <w:r w:rsidRPr="00244659">
        <w:t xml:space="preserve"> stakeholders were very positive about the integration of </w:t>
      </w:r>
      <w:r w:rsidR="00611CAA">
        <w:t xml:space="preserve">DFV </w:t>
      </w:r>
      <w:r w:rsidRPr="00244659">
        <w:t xml:space="preserve">services in the local network and said that the IDFVS </w:t>
      </w:r>
      <w:r w:rsidR="00AA1485">
        <w:t>makes</w:t>
      </w:r>
      <w:r w:rsidRPr="00244659">
        <w:t xml:space="preserve"> valued, flexible, and responsive contribut</w:t>
      </w:r>
      <w:r w:rsidR="00AA1485">
        <w:t>ions</w:t>
      </w:r>
      <w:r w:rsidRPr="00244659">
        <w:t xml:space="preserve">. </w:t>
      </w:r>
    </w:p>
    <w:p w14:paraId="17F1D349" w14:textId="77777777" w:rsidR="007B1E9E" w:rsidRPr="00244659" w:rsidRDefault="007B1E9E" w:rsidP="00E915F8">
      <w:pPr>
        <w:pStyle w:val="Heading2"/>
      </w:pPr>
      <w:bookmarkStart w:id="92" w:name="_Toc527998705"/>
      <w:r w:rsidRPr="00244659">
        <w:lastRenderedPageBreak/>
        <w:t>Support service composition and coordination</w:t>
      </w:r>
      <w:bookmarkEnd w:id="92"/>
    </w:p>
    <w:p w14:paraId="33435E2E" w14:textId="2C320771" w:rsidR="007B1E9E" w:rsidRPr="00244659" w:rsidRDefault="007B1E9E" w:rsidP="00D33300">
      <w:pPr>
        <w:pStyle w:val="BodyText"/>
      </w:pPr>
      <w:r w:rsidRPr="00244659">
        <w:t>The previous sections confirm that although there is variation in client need and service delivery across projects, there is</w:t>
      </w:r>
      <w:r w:rsidR="00E40C97">
        <w:t xml:space="preserve"> </w:t>
      </w:r>
      <w:r w:rsidRPr="00244659">
        <w:t xml:space="preserve">consistent coordination of core services and established relationships with partner support agencies. To examine program integration and coordination at a client level the number of services provided to each client were calculated to assess the proportion of cases that were receiving multiple, integrated support </w:t>
      </w:r>
      <w:r w:rsidR="00D33300">
        <w:t>(</w:t>
      </w:r>
      <w:r w:rsidRPr="00244659">
        <w:fldChar w:fldCharType="begin"/>
      </w:r>
      <w:r w:rsidRPr="00244659">
        <w:instrText xml:space="preserve"> REF _Ref508536533 \h </w:instrText>
      </w:r>
      <w:r w:rsidRPr="00244659">
        <w:fldChar w:fldCharType="separate"/>
      </w:r>
      <w:r w:rsidR="001B23E5" w:rsidRPr="00244659">
        <w:t xml:space="preserve">Table </w:t>
      </w:r>
      <w:r w:rsidR="001B23E5">
        <w:rPr>
          <w:noProof/>
        </w:rPr>
        <w:t>21</w:t>
      </w:r>
      <w:r w:rsidRPr="00244659">
        <w:fldChar w:fldCharType="end"/>
      </w:r>
      <w:r w:rsidR="00D33300">
        <w:t>)</w:t>
      </w:r>
      <w:r w:rsidRPr="00244659">
        <w:t>.</w:t>
      </w:r>
    </w:p>
    <w:p w14:paraId="3A80C934" w14:textId="16543193" w:rsidR="007B1E9E" w:rsidRPr="00244659" w:rsidRDefault="007B1E9E" w:rsidP="00D33300">
      <w:pPr>
        <w:pStyle w:val="BodyText"/>
      </w:pPr>
      <w:r w:rsidRPr="00244659">
        <w:t xml:space="preserve">The figures indicate a substantial proportion of clients are receiving more than one support service with </w:t>
      </w:r>
      <w:r w:rsidR="00CB2E7E">
        <w:t>substantial</w:t>
      </w:r>
      <w:r w:rsidR="00AB415A">
        <w:t xml:space="preserve"> </w:t>
      </w:r>
      <w:r w:rsidRPr="00244659">
        <w:t xml:space="preserve">numbers receiving up to 5 coordinated services and some clients supported by more than 5 types of service where necessary. </w:t>
      </w:r>
      <w:r w:rsidR="00AA1485">
        <w:t xml:space="preserve">Around half the clients are receiving no services, i.e. information and referral only. </w:t>
      </w:r>
      <w:r w:rsidRPr="00244659">
        <w:t xml:space="preserve">As for service figures presented in section </w:t>
      </w:r>
      <w:r w:rsidR="00344F0A">
        <w:t>5</w:t>
      </w:r>
      <w:r w:rsidRPr="00244659">
        <w:t>.1, support provided by the Nowra service was not reported in the portal datasets</w:t>
      </w:r>
      <w:r w:rsidR="00F55C25">
        <w:t xml:space="preserve">. </w:t>
      </w:r>
    </w:p>
    <w:p w14:paraId="79B39618" w14:textId="36FE9EBB" w:rsidR="007B1E9E" w:rsidRPr="00244659" w:rsidRDefault="007B1E9E" w:rsidP="00E915F8">
      <w:pPr>
        <w:pStyle w:val="Captiontable"/>
      </w:pPr>
      <w:bookmarkStart w:id="93" w:name="_Ref508536533"/>
      <w:bookmarkStart w:id="94" w:name="_Toc52799875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21</w:t>
      </w:r>
      <w:r w:rsidR="00324B11">
        <w:rPr>
          <w:noProof/>
        </w:rPr>
        <w:fldChar w:fldCharType="end"/>
      </w:r>
      <w:bookmarkEnd w:id="93"/>
      <w:r w:rsidRPr="00244659">
        <w:t>: Services per client by project</w:t>
      </w:r>
      <w:bookmarkEnd w:id="94"/>
    </w:p>
    <w:p w14:paraId="79921E7C" w14:textId="77777777" w:rsidR="00D33300" w:rsidRDefault="007B1E9E" w:rsidP="00D33300">
      <w:pPr>
        <w:pStyle w:val="Tablenotes"/>
      </w:pPr>
      <w:r w:rsidRPr="00244659">
        <w:rPr>
          <w:noProof/>
          <w:lang w:eastAsia="en-AU"/>
        </w:rPr>
        <w:drawing>
          <wp:inline distT="0" distB="0" distL="0" distR="0" wp14:anchorId="70F8A018" wp14:editId="370FACF4">
            <wp:extent cx="5277277" cy="2379120"/>
            <wp:effectExtent l="0" t="0" r="0" b="2540"/>
            <wp:docPr id="17" name="Picture 17" descr="Table 21 is a table of services per client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7012" cy="2383509"/>
                    </a:xfrm>
                    <a:prstGeom prst="rect">
                      <a:avLst/>
                    </a:prstGeom>
                    <a:noFill/>
                    <a:ln>
                      <a:noFill/>
                    </a:ln>
                  </pic:spPr>
                </pic:pic>
              </a:graphicData>
            </a:graphic>
          </wp:inline>
        </w:drawing>
      </w:r>
    </w:p>
    <w:p w14:paraId="75A88057" w14:textId="77777777" w:rsidR="007B1E9E" w:rsidRPr="00244659" w:rsidRDefault="007B1E9E" w:rsidP="00A6107F">
      <w:pPr>
        <w:pStyle w:val="Tablenotes"/>
        <w:spacing w:after="0"/>
      </w:pPr>
      <w:r w:rsidRPr="00244659">
        <w:t>Source: FACS IDFVS datasets 2015-16 and 2016-17</w:t>
      </w:r>
    </w:p>
    <w:p w14:paraId="5C508F34" w14:textId="77777777" w:rsidR="007B1E9E" w:rsidRPr="00244659" w:rsidRDefault="007B1E9E" w:rsidP="00A6107F">
      <w:pPr>
        <w:pStyle w:val="Tablenotes"/>
        <w:spacing w:after="0"/>
      </w:pPr>
      <w:r w:rsidRPr="00244659">
        <w:t>Note: Port Macquarie Hastings includes Port Macquarie, Kempsey and Taree</w:t>
      </w:r>
    </w:p>
    <w:p w14:paraId="199292A3" w14:textId="77777777" w:rsidR="007B1E9E" w:rsidRPr="00244659" w:rsidRDefault="007B1E9E" w:rsidP="00ED71B8">
      <w:pPr>
        <w:rPr>
          <w:sz w:val="18"/>
          <w:szCs w:val="18"/>
        </w:rPr>
      </w:pPr>
    </w:p>
    <w:p w14:paraId="27103B67" w14:textId="4392C404" w:rsidR="007B1E9E" w:rsidRPr="00244659" w:rsidRDefault="007B1E9E" w:rsidP="00D33300">
      <w:pPr>
        <w:pStyle w:val="BodyText"/>
      </w:pPr>
      <w:r w:rsidRPr="00244659">
        <w:t>The number of partner agency supports per client were also calculated to examine the level of program integration and coordination</w:t>
      </w:r>
      <w:r w:rsidR="00D33300">
        <w:t xml:space="preserve"> (</w:t>
      </w:r>
      <w:r w:rsidRPr="00244659">
        <w:fldChar w:fldCharType="begin"/>
      </w:r>
      <w:r w:rsidRPr="00244659">
        <w:instrText xml:space="preserve"> REF _Ref508537477 \h </w:instrText>
      </w:r>
      <w:r w:rsidRPr="00244659">
        <w:fldChar w:fldCharType="separate"/>
      </w:r>
      <w:r w:rsidR="001B23E5" w:rsidRPr="00244659">
        <w:t xml:space="preserve">Table </w:t>
      </w:r>
      <w:r w:rsidR="001B23E5">
        <w:rPr>
          <w:noProof/>
        </w:rPr>
        <w:t>22</w:t>
      </w:r>
      <w:r w:rsidRPr="00244659">
        <w:fldChar w:fldCharType="end"/>
      </w:r>
      <w:r w:rsidR="00D33300">
        <w:t>)</w:t>
      </w:r>
      <w:r w:rsidRPr="00244659">
        <w:t xml:space="preserve">. The figures indicate a substantial number of clients receive integrated support through partner agencies and a proportion of clients are receiving support from more than one and several agencies where needed. This confirms established relationships and program integration with service support partners where appropriate. </w:t>
      </w:r>
    </w:p>
    <w:p w14:paraId="34C39D22" w14:textId="77777777" w:rsidR="007B1E9E" w:rsidRPr="00244659" w:rsidRDefault="007B1E9E" w:rsidP="00D33300">
      <w:pPr>
        <w:pStyle w:val="BodyText"/>
      </w:pPr>
      <w:r w:rsidRPr="00244659">
        <w:t xml:space="preserve">As for figures in the previous section, these support and partner details are collected at program exit and reflect variation in exiting process and timing across projects. The figures are also based on reporting of cases where there were multiple discussions about a client to plan or coordinate services. This focuses on a minimum support episode and excludes cases of minor contact with program </w:t>
      </w:r>
      <w:r w:rsidRPr="00244659">
        <w:lastRenderedPageBreak/>
        <w:t xml:space="preserve">partner agencies. The figures include the merged </w:t>
      </w:r>
      <w:r w:rsidR="00D33300" w:rsidRPr="00244659">
        <w:t>two-year</w:t>
      </w:r>
      <w:r w:rsidRPr="00244659">
        <w:t xml:space="preserve"> study period with the relatively low contacts for Catholic Care due to the project commencing operation in 2016-17, year 2 of the study timeframe.</w:t>
      </w:r>
    </w:p>
    <w:p w14:paraId="4F6FFC77" w14:textId="7076ABB6" w:rsidR="007B1E9E" w:rsidRPr="00244659" w:rsidRDefault="007B1E9E" w:rsidP="00E915F8">
      <w:pPr>
        <w:pStyle w:val="Captiontable"/>
      </w:pPr>
      <w:bookmarkStart w:id="95" w:name="_Ref508537477"/>
      <w:bookmarkStart w:id="96" w:name="_Toc527998751"/>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22</w:t>
      </w:r>
      <w:r w:rsidR="00324B11">
        <w:rPr>
          <w:noProof/>
        </w:rPr>
        <w:fldChar w:fldCharType="end"/>
      </w:r>
      <w:bookmarkEnd w:id="95"/>
      <w:r w:rsidRPr="00244659">
        <w:t>: Partner agencies per client by project</w:t>
      </w:r>
      <w:bookmarkEnd w:id="96"/>
    </w:p>
    <w:p w14:paraId="16353647" w14:textId="77777777" w:rsidR="007B1E9E" w:rsidRPr="00244659" w:rsidRDefault="007B1E9E" w:rsidP="00ED71B8">
      <w:pPr>
        <w:spacing w:after="0"/>
      </w:pPr>
      <w:r w:rsidRPr="00244659">
        <w:rPr>
          <w:noProof/>
          <w:lang w:eastAsia="en-AU"/>
        </w:rPr>
        <w:drawing>
          <wp:inline distT="0" distB="0" distL="0" distR="0" wp14:anchorId="057985CD" wp14:editId="36C08E8E">
            <wp:extent cx="5220970" cy="2491727"/>
            <wp:effectExtent l="0" t="0" r="0" b="4445"/>
            <wp:docPr id="18" name="Picture 18" descr="Table 22 is a table showing partner agencies per client by project.  For a detailed version please contact the report's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0970" cy="2491727"/>
                    </a:xfrm>
                    <a:prstGeom prst="rect">
                      <a:avLst/>
                    </a:prstGeom>
                    <a:noFill/>
                    <a:ln>
                      <a:noFill/>
                    </a:ln>
                  </pic:spPr>
                </pic:pic>
              </a:graphicData>
            </a:graphic>
          </wp:inline>
        </w:drawing>
      </w:r>
      <w:r w:rsidRPr="00244659">
        <w:rPr>
          <w:sz w:val="18"/>
          <w:szCs w:val="18"/>
        </w:rPr>
        <w:t>Source: FACS IDFVS datasets 2015-16 and 2016-17</w:t>
      </w:r>
    </w:p>
    <w:p w14:paraId="126FFB7E" w14:textId="77777777" w:rsidR="007B1E9E" w:rsidRPr="00244659" w:rsidRDefault="007B1E9E" w:rsidP="00ED71B8">
      <w:pPr>
        <w:spacing w:after="0"/>
        <w:rPr>
          <w:sz w:val="18"/>
          <w:szCs w:val="18"/>
        </w:rPr>
      </w:pPr>
      <w:r w:rsidRPr="00244659">
        <w:rPr>
          <w:sz w:val="18"/>
          <w:szCs w:val="18"/>
        </w:rPr>
        <w:t>Note: Port Macquarie Hastings includes Port Macquarie, Kempsey and Taree</w:t>
      </w:r>
    </w:p>
    <w:p w14:paraId="6D0FBF00" w14:textId="77777777" w:rsidR="007B1E9E" w:rsidRPr="00244659" w:rsidRDefault="007B1E9E" w:rsidP="00ED71B8"/>
    <w:p w14:paraId="101F65FA" w14:textId="77777777" w:rsidR="007B1E9E" w:rsidRPr="00244659" w:rsidRDefault="007B1E9E" w:rsidP="00E915F8">
      <w:pPr>
        <w:pStyle w:val="Heading2"/>
      </w:pPr>
      <w:bookmarkStart w:id="97" w:name="_Toc386635215"/>
      <w:bookmarkStart w:id="98" w:name="_Toc527998706"/>
      <w:r w:rsidRPr="00244659">
        <w:t>Program responsiveness</w:t>
      </w:r>
      <w:bookmarkEnd w:id="97"/>
      <w:bookmarkEnd w:id="98"/>
    </w:p>
    <w:p w14:paraId="1F97EEC8" w14:textId="77777777" w:rsidR="007B1E9E" w:rsidRPr="00244659" w:rsidRDefault="007B1E9E" w:rsidP="00D33300">
      <w:pPr>
        <w:pStyle w:val="BodyText"/>
      </w:pPr>
      <w:r w:rsidRPr="00244659">
        <w:t>As shown in previous sections there are a range of referral pathways into the IDFVS program. To examine the responsiveness of the service the client referral dates were reviewed and compared with the decision date to enter the program to assess the time between initial referral and entering the program.</w:t>
      </w:r>
    </w:p>
    <w:p w14:paraId="22B022A9" w14:textId="171AB922" w:rsidR="007B1E9E" w:rsidRPr="00244659" w:rsidRDefault="007B1E9E" w:rsidP="00D33300">
      <w:pPr>
        <w:pStyle w:val="BodyText"/>
      </w:pPr>
      <w:r w:rsidRPr="00244659">
        <w:t>Overall, the program appears responsive, with an average duration between referral and commencing case coordinated or case managed services of 8.9 days (n=2,559). Of all program clients 93.7% (n=2,399) were accepted in less than 30 days, 78.4% (n=2,006) in less than 14 days, and 42.7% (n=1,093) were accepted within one day or the day of referral.</w:t>
      </w:r>
    </w:p>
    <w:p w14:paraId="5A2E631E" w14:textId="77777777" w:rsidR="007B1E9E" w:rsidRPr="00244659" w:rsidRDefault="007B1E9E" w:rsidP="00D33300">
      <w:pPr>
        <w:pStyle w:val="BodyText"/>
      </w:pPr>
      <w:r w:rsidRPr="00244659">
        <w:t>The program is demonstrating responsive intake across groups of clients across assessment and acceptance in general as well as immediate intake in crisis cases.</w:t>
      </w:r>
    </w:p>
    <w:p w14:paraId="409D58CE" w14:textId="77777777" w:rsidR="007B1E9E" w:rsidRPr="00244659" w:rsidRDefault="007B1E9E" w:rsidP="00E915F8">
      <w:pPr>
        <w:pStyle w:val="Heading2"/>
      </w:pPr>
      <w:bookmarkStart w:id="99" w:name="_Toc527998707"/>
      <w:r w:rsidRPr="00244659">
        <w:t>Aboriginal client outcomes</w:t>
      </w:r>
      <w:bookmarkEnd w:id="99"/>
    </w:p>
    <w:p w14:paraId="6F64A7AE" w14:textId="77777777" w:rsidR="007B1E9E" w:rsidRPr="00244659" w:rsidRDefault="007B1E9E" w:rsidP="00D33300">
      <w:pPr>
        <w:pStyle w:val="BodyText"/>
      </w:pPr>
      <w:r w:rsidRPr="00244659">
        <w:t xml:space="preserve">The client profiles in section 3 present the proportion of program clients identifying as Aboriginal or Torres Islander </w:t>
      </w:r>
      <w:r w:rsidR="00D33300">
        <w:t>people</w:t>
      </w:r>
      <w:r w:rsidRPr="00244659">
        <w:t xml:space="preserve"> with a total over the </w:t>
      </w:r>
      <w:r w:rsidR="00D33300" w:rsidRPr="00244659">
        <w:t>two-year</w:t>
      </w:r>
      <w:r w:rsidRPr="00244659">
        <w:t xml:space="preserve"> study period of 8.4% (n=386). In addition to the overarching setting of this evaluation regarding integration with IDFVS and other NSW government DFV programs and the focus on </w:t>
      </w:r>
      <w:r w:rsidRPr="00244659">
        <w:lastRenderedPageBreak/>
        <w:t>interim outcomes, there are established considerations specific to Aboriginal communities</w:t>
      </w:r>
      <w:r w:rsidR="00F55C25">
        <w:t xml:space="preserve">. </w:t>
      </w:r>
    </w:p>
    <w:p w14:paraId="0381BE0B" w14:textId="104B2FF5" w:rsidR="007B1E9E" w:rsidRPr="00244659" w:rsidRDefault="007B1E9E" w:rsidP="00D33300">
      <w:pPr>
        <w:pStyle w:val="BodyText"/>
      </w:pPr>
      <w:r w:rsidRPr="00244659">
        <w:t xml:space="preserve">Previous research has reported the levels of Aboriginal family violence are likely to be under-reported due to local primary health responses, significant under-reporting to police by victims, and inconsistent data collection of perpetrators’ cultural backgrounds (Closing the Gap Clearinghouse (AIHW &amp; AIFS), 2016). These aspects may also influence </w:t>
      </w:r>
      <w:r w:rsidR="008A7F9E">
        <w:t>IDFVS</w:t>
      </w:r>
      <w:r w:rsidRPr="00244659">
        <w:t xml:space="preserve"> engagement and reporting by Aboriginal clients, however the support services provided across projects indicate the program is reaching Aboriginal clients, </w:t>
      </w:r>
      <w:r w:rsidRPr="00244659">
        <w:fldChar w:fldCharType="begin"/>
      </w:r>
      <w:r w:rsidRPr="00244659">
        <w:instrText xml:space="preserve"> REF _Ref508545791 \h </w:instrText>
      </w:r>
      <w:r w:rsidRPr="00244659">
        <w:fldChar w:fldCharType="separate"/>
      </w:r>
      <w:r w:rsidR="001B23E5" w:rsidRPr="00244659">
        <w:t xml:space="preserve">Table </w:t>
      </w:r>
      <w:r w:rsidR="001B23E5">
        <w:rPr>
          <w:noProof/>
        </w:rPr>
        <w:t>23</w:t>
      </w:r>
      <w:r w:rsidRPr="00244659">
        <w:fldChar w:fldCharType="end"/>
      </w:r>
      <w:r w:rsidRPr="00244659">
        <w:t>.</w:t>
      </w:r>
    </w:p>
    <w:p w14:paraId="23645AFA" w14:textId="2F7B8F8A" w:rsidR="007B1E9E" w:rsidRPr="00244659" w:rsidRDefault="007B1E9E" w:rsidP="00E915F8">
      <w:pPr>
        <w:pStyle w:val="Captiontable"/>
      </w:pPr>
      <w:bookmarkStart w:id="100" w:name="_Ref508545791"/>
      <w:bookmarkStart w:id="101" w:name="_Toc527998752"/>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23</w:t>
      </w:r>
      <w:r w:rsidR="00324B11">
        <w:rPr>
          <w:noProof/>
        </w:rPr>
        <w:fldChar w:fldCharType="end"/>
      </w:r>
      <w:bookmarkEnd w:id="100"/>
      <w:r w:rsidRPr="00244659">
        <w:t>: Aboriginal clients by project for 2015-16 and 2016-17</w:t>
      </w:r>
      <w:bookmarkEnd w:id="101"/>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B1E9E" w:rsidRPr="00D33300" w14:paraId="7CAB85A2" w14:textId="77777777" w:rsidTr="00ED71B8">
        <w:trPr>
          <w:cantSplit/>
          <w:tblHeader/>
        </w:trPr>
        <w:tc>
          <w:tcPr>
            <w:tcW w:w="1843" w:type="dxa"/>
            <w:tcBorders>
              <w:top w:val="single" w:sz="4" w:space="0" w:color="auto"/>
            </w:tcBorders>
            <w:shd w:val="clear" w:color="auto" w:fill="FFFFFF" w:themeFill="background1"/>
          </w:tcPr>
          <w:p w14:paraId="5C02FE63" w14:textId="77777777" w:rsidR="007B1E9E" w:rsidRPr="00D33300" w:rsidRDefault="007B1E9E" w:rsidP="00ED71B8">
            <w:pPr>
              <w:spacing w:after="120"/>
              <w:rPr>
                <w:rFonts w:ascii="Arial" w:hAnsi="Arial" w:cs="Arial"/>
                <w:b/>
                <w:sz w:val="20"/>
                <w:szCs w:val="20"/>
              </w:rPr>
            </w:pPr>
            <w:r w:rsidRPr="00D33300">
              <w:rPr>
                <w:rFonts w:ascii="Arial" w:hAnsi="Arial" w:cs="Arial"/>
                <w:b/>
                <w:sz w:val="20"/>
                <w:szCs w:val="20"/>
              </w:rPr>
              <w:t>Project</w:t>
            </w:r>
          </w:p>
        </w:tc>
        <w:tc>
          <w:tcPr>
            <w:tcW w:w="2268" w:type="dxa"/>
            <w:gridSpan w:val="2"/>
            <w:tcBorders>
              <w:top w:val="single" w:sz="4" w:space="0" w:color="auto"/>
            </w:tcBorders>
            <w:shd w:val="clear" w:color="auto" w:fill="FFFFFF" w:themeFill="background1"/>
          </w:tcPr>
          <w:p w14:paraId="79E6066F"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0891D4CD"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D9D7557" w14:textId="77777777" w:rsidR="007B1E9E" w:rsidRPr="00D33300" w:rsidRDefault="007B1E9E" w:rsidP="00ED71B8">
            <w:pPr>
              <w:spacing w:after="120"/>
              <w:jc w:val="center"/>
              <w:rPr>
                <w:rFonts w:ascii="Arial" w:hAnsi="Arial" w:cs="Arial"/>
                <w:b/>
                <w:sz w:val="20"/>
                <w:szCs w:val="20"/>
              </w:rPr>
            </w:pPr>
            <w:r w:rsidRPr="00D33300">
              <w:rPr>
                <w:rFonts w:ascii="Arial" w:hAnsi="Arial" w:cs="Arial"/>
                <w:b/>
                <w:sz w:val="20"/>
                <w:szCs w:val="20"/>
              </w:rPr>
              <w:t>Total</w:t>
            </w:r>
          </w:p>
        </w:tc>
      </w:tr>
      <w:tr w:rsidR="007B1E9E" w:rsidRPr="00D33300" w14:paraId="0E7E8526" w14:textId="77777777" w:rsidTr="00ED71B8">
        <w:trPr>
          <w:cantSplit/>
          <w:tblHeader/>
        </w:trPr>
        <w:tc>
          <w:tcPr>
            <w:tcW w:w="1843" w:type="dxa"/>
            <w:tcBorders>
              <w:bottom w:val="single" w:sz="4" w:space="0" w:color="auto"/>
            </w:tcBorders>
            <w:shd w:val="clear" w:color="auto" w:fill="FFFFFF" w:themeFill="background1"/>
          </w:tcPr>
          <w:p w14:paraId="5B32A1CB" w14:textId="77777777" w:rsidR="007B1E9E" w:rsidRPr="00D33300" w:rsidRDefault="007B1E9E" w:rsidP="00ED71B8">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075D205" w14:textId="6E3A0D06"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0306EB87"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B864820" w14:textId="1A774FB8"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992" w:type="dxa"/>
            <w:tcBorders>
              <w:bottom w:val="single" w:sz="4" w:space="0" w:color="auto"/>
            </w:tcBorders>
            <w:shd w:val="clear" w:color="auto" w:fill="FFFFFF" w:themeFill="background1"/>
          </w:tcPr>
          <w:p w14:paraId="2989C24E"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4EFEA2D" w14:textId="16EFA194"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Clients</w:t>
            </w:r>
            <w:r w:rsidR="00EA5A1A">
              <w:rPr>
                <w:rFonts w:ascii="Arial" w:hAnsi="Arial" w:cs="Arial"/>
                <w:b/>
                <w:sz w:val="20"/>
                <w:szCs w:val="20"/>
              </w:rPr>
              <w:t xml:space="preserve"> n</w:t>
            </w:r>
          </w:p>
        </w:tc>
        <w:tc>
          <w:tcPr>
            <w:tcW w:w="1134" w:type="dxa"/>
            <w:tcBorders>
              <w:bottom w:val="single" w:sz="4" w:space="0" w:color="auto"/>
            </w:tcBorders>
            <w:shd w:val="clear" w:color="auto" w:fill="FFFFFF" w:themeFill="background1"/>
          </w:tcPr>
          <w:p w14:paraId="22F790E6" w14:textId="77777777" w:rsidR="007B1E9E" w:rsidRPr="00D33300" w:rsidRDefault="007B1E9E" w:rsidP="00ED71B8">
            <w:pPr>
              <w:spacing w:after="120"/>
              <w:jc w:val="right"/>
              <w:rPr>
                <w:rFonts w:ascii="Arial" w:hAnsi="Arial" w:cs="Arial"/>
                <w:b/>
                <w:sz w:val="20"/>
                <w:szCs w:val="20"/>
              </w:rPr>
            </w:pPr>
            <w:r w:rsidRPr="00D33300">
              <w:rPr>
                <w:rFonts w:ascii="Arial" w:hAnsi="Arial" w:cs="Arial"/>
                <w:b/>
                <w:sz w:val="20"/>
                <w:szCs w:val="20"/>
              </w:rPr>
              <w:t>%</w:t>
            </w:r>
          </w:p>
        </w:tc>
      </w:tr>
      <w:tr w:rsidR="007B1E9E" w:rsidRPr="00D33300" w14:paraId="4F092BD6" w14:textId="77777777" w:rsidTr="00ED71B8">
        <w:tc>
          <w:tcPr>
            <w:tcW w:w="1843" w:type="dxa"/>
            <w:tcBorders>
              <w:top w:val="nil"/>
              <w:left w:val="nil"/>
              <w:bottom w:val="nil"/>
              <w:right w:val="nil"/>
            </w:tcBorders>
            <w:shd w:val="clear" w:color="auto" w:fill="auto"/>
          </w:tcPr>
          <w:p w14:paraId="26C6C21F"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Nowra</w:t>
            </w:r>
          </w:p>
        </w:tc>
        <w:tc>
          <w:tcPr>
            <w:tcW w:w="1276" w:type="dxa"/>
            <w:tcBorders>
              <w:top w:val="nil"/>
              <w:left w:val="nil"/>
              <w:bottom w:val="nil"/>
              <w:right w:val="nil"/>
            </w:tcBorders>
            <w:shd w:val="clear" w:color="auto" w:fill="auto"/>
          </w:tcPr>
          <w:p w14:paraId="3211E565"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43 </w:t>
            </w:r>
          </w:p>
        </w:tc>
        <w:tc>
          <w:tcPr>
            <w:tcW w:w="1134" w:type="dxa"/>
            <w:gridSpan w:val="2"/>
            <w:tcBorders>
              <w:top w:val="nil"/>
              <w:left w:val="nil"/>
              <w:bottom w:val="nil"/>
              <w:right w:val="nil"/>
            </w:tcBorders>
            <w:shd w:val="clear" w:color="auto" w:fill="auto"/>
          </w:tcPr>
          <w:p w14:paraId="739A2E21" w14:textId="7C4F7FE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23.9</w:t>
            </w:r>
          </w:p>
        </w:tc>
        <w:tc>
          <w:tcPr>
            <w:tcW w:w="1134" w:type="dxa"/>
            <w:tcBorders>
              <w:top w:val="nil"/>
              <w:left w:val="nil"/>
              <w:bottom w:val="nil"/>
              <w:right w:val="nil"/>
            </w:tcBorders>
            <w:shd w:val="clear" w:color="auto" w:fill="auto"/>
          </w:tcPr>
          <w:p w14:paraId="7CE88B0A"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56 </w:t>
            </w:r>
          </w:p>
        </w:tc>
        <w:tc>
          <w:tcPr>
            <w:tcW w:w="1134" w:type="dxa"/>
            <w:gridSpan w:val="2"/>
            <w:tcBorders>
              <w:top w:val="nil"/>
              <w:left w:val="nil"/>
              <w:bottom w:val="nil"/>
              <w:right w:val="nil"/>
            </w:tcBorders>
            <w:shd w:val="clear" w:color="auto" w:fill="auto"/>
          </w:tcPr>
          <w:p w14:paraId="002B03EF" w14:textId="10EB843D"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27.2</w:t>
            </w:r>
          </w:p>
        </w:tc>
        <w:tc>
          <w:tcPr>
            <w:tcW w:w="1134" w:type="dxa"/>
            <w:tcBorders>
              <w:top w:val="nil"/>
              <w:left w:val="nil"/>
              <w:bottom w:val="nil"/>
              <w:right w:val="nil"/>
            </w:tcBorders>
            <w:shd w:val="clear" w:color="auto" w:fill="auto"/>
          </w:tcPr>
          <w:p w14:paraId="0D42A0B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99 </w:t>
            </w:r>
          </w:p>
        </w:tc>
        <w:tc>
          <w:tcPr>
            <w:tcW w:w="1134" w:type="dxa"/>
            <w:tcBorders>
              <w:top w:val="nil"/>
              <w:left w:val="nil"/>
              <w:bottom w:val="nil"/>
              <w:right w:val="nil"/>
            </w:tcBorders>
            <w:shd w:val="clear" w:color="auto" w:fill="auto"/>
          </w:tcPr>
          <w:p w14:paraId="501BA155" w14:textId="363CC33F"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25.6</w:t>
            </w:r>
          </w:p>
        </w:tc>
      </w:tr>
      <w:tr w:rsidR="007B1E9E" w:rsidRPr="00D33300" w14:paraId="0402F87A" w14:textId="77777777" w:rsidTr="00ED71B8">
        <w:tc>
          <w:tcPr>
            <w:tcW w:w="1843" w:type="dxa"/>
            <w:tcBorders>
              <w:top w:val="nil"/>
              <w:left w:val="nil"/>
              <w:bottom w:val="nil"/>
              <w:right w:val="nil"/>
            </w:tcBorders>
            <w:shd w:val="clear" w:color="auto" w:fill="auto"/>
          </w:tcPr>
          <w:p w14:paraId="2DE385DD"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Port Macquarie / Hastings</w:t>
            </w:r>
          </w:p>
        </w:tc>
        <w:tc>
          <w:tcPr>
            <w:tcW w:w="1276" w:type="dxa"/>
            <w:tcBorders>
              <w:top w:val="nil"/>
              <w:left w:val="nil"/>
              <w:bottom w:val="nil"/>
              <w:right w:val="nil"/>
            </w:tcBorders>
            <w:shd w:val="clear" w:color="auto" w:fill="auto"/>
          </w:tcPr>
          <w:p w14:paraId="0C932FF4"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37 </w:t>
            </w:r>
          </w:p>
        </w:tc>
        <w:tc>
          <w:tcPr>
            <w:tcW w:w="1134" w:type="dxa"/>
            <w:gridSpan w:val="2"/>
            <w:tcBorders>
              <w:top w:val="nil"/>
              <w:left w:val="nil"/>
              <w:bottom w:val="nil"/>
              <w:right w:val="nil"/>
            </w:tcBorders>
            <w:shd w:val="clear" w:color="auto" w:fill="auto"/>
          </w:tcPr>
          <w:p w14:paraId="05A34DC1" w14:textId="541B0C5F"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20.6</w:t>
            </w:r>
          </w:p>
        </w:tc>
        <w:tc>
          <w:tcPr>
            <w:tcW w:w="1134" w:type="dxa"/>
            <w:tcBorders>
              <w:top w:val="nil"/>
              <w:left w:val="nil"/>
              <w:bottom w:val="nil"/>
              <w:right w:val="nil"/>
            </w:tcBorders>
            <w:shd w:val="clear" w:color="auto" w:fill="auto"/>
          </w:tcPr>
          <w:p w14:paraId="64EA9BB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27 </w:t>
            </w:r>
          </w:p>
        </w:tc>
        <w:tc>
          <w:tcPr>
            <w:tcW w:w="1134" w:type="dxa"/>
            <w:gridSpan w:val="2"/>
            <w:tcBorders>
              <w:top w:val="nil"/>
              <w:left w:val="nil"/>
              <w:bottom w:val="nil"/>
              <w:right w:val="nil"/>
            </w:tcBorders>
            <w:shd w:val="clear" w:color="auto" w:fill="auto"/>
          </w:tcPr>
          <w:p w14:paraId="17656519" w14:textId="2CB6731A"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13.1</w:t>
            </w:r>
          </w:p>
        </w:tc>
        <w:tc>
          <w:tcPr>
            <w:tcW w:w="1134" w:type="dxa"/>
            <w:tcBorders>
              <w:top w:val="nil"/>
              <w:left w:val="nil"/>
              <w:bottom w:val="nil"/>
              <w:right w:val="nil"/>
            </w:tcBorders>
            <w:shd w:val="clear" w:color="auto" w:fill="auto"/>
          </w:tcPr>
          <w:p w14:paraId="27E435D8"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64 </w:t>
            </w:r>
          </w:p>
        </w:tc>
        <w:tc>
          <w:tcPr>
            <w:tcW w:w="1134" w:type="dxa"/>
            <w:tcBorders>
              <w:top w:val="nil"/>
              <w:left w:val="nil"/>
              <w:bottom w:val="nil"/>
              <w:right w:val="nil"/>
            </w:tcBorders>
            <w:shd w:val="clear" w:color="auto" w:fill="auto"/>
          </w:tcPr>
          <w:p w14:paraId="78F25710" w14:textId="6E6A7712"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16.6</w:t>
            </w:r>
          </w:p>
        </w:tc>
      </w:tr>
      <w:tr w:rsidR="007B1E9E" w:rsidRPr="00D33300" w14:paraId="48418641" w14:textId="77777777" w:rsidTr="00ED71B8">
        <w:tc>
          <w:tcPr>
            <w:tcW w:w="1843" w:type="dxa"/>
            <w:tcBorders>
              <w:top w:val="nil"/>
              <w:left w:val="nil"/>
              <w:bottom w:val="nil"/>
              <w:right w:val="nil"/>
            </w:tcBorders>
            <w:shd w:val="clear" w:color="auto" w:fill="auto"/>
          </w:tcPr>
          <w:p w14:paraId="010316F2"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Liverpool</w:t>
            </w:r>
          </w:p>
        </w:tc>
        <w:tc>
          <w:tcPr>
            <w:tcW w:w="1276" w:type="dxa"/>
            <w:tcBorders>
              <w:top w:val="nil"/>
              <w:left w:val="nil"/>
              <w:bottom w:val="nil"/>
              <w:right w:val="nil"/>
            </w:tcBorders>
            <w:shd w:val="clear" w:color="auto" w:fill="auto"/>
          </w:tcPr>
          <w:p w14:paraId="6E940559"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23 </w:t>
            </w:r>
          </w:p>
        </w:tc>
        <w:tc>
          <w:tcPr>
            <w:tcW w:w="1134" w:type="dxa"/>
            <w:gridSpan w:val="2"/>
            <w:tcBorders>
              <w:top w:val="nil"/>
              <w:left w:val="nil"/>
              <w:bottom w:val="nil"/>
              <w:right w:val="nil"/>
            </w:tcBorders>
            <w:shd w:val="clear" w:color="auto" w:fill="auto"/>
          </w:tcPr>
          <w:p w14:paraId="3F9E1375" w14:textId="0566EA73"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12.8</w:t>
            </w:r>
          </w:p>
        </w:tc>
        <w:tc>
          <w:tcPr>
            <w:tcW w:w="1134" w:type="dxa"/>
            <w:tcBorders>
              <w:top w:val="nil"/>
              <w:left w:val="nil"/>
              <w:bottom w:val="nil"/>
              <w:right w:val="nil"/>
            </w:tcBorders>
            <w:shd w:val="clear" w:color="auto" w:fill="auto"/>
          </w:tcPr>
          <w:p w14:paraId="2E5D32B7"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35 </w:t>
            </w:r>
          </w:p>
        </w:tc>
        <w:tc>
          <w:tcPr>
            <w:tcW w:w="1134" w:type="dxa"/>
            <w:gridSpan w:val="2"/>
            <w:tcBorders>
              <w:top w:val="nil"/>
              <w:left w:val="nil"/>
              <w:bottom w:val="nil"/>
              <w:right w:val="nil"/>
            </w:tcBorders>
            <w:shd w:val="clear" w:color="auto" w:fill="auto"/>
          </w:tcPr>
          <w:p w14:paraId="486F6DB2" w14:textId="583CE97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17.0</w:t>
            </w:r>
          </w:p>
        </w:tc>
        <w:tc>
          <w:tcPr>
            <w:tcW w:w="1134" w:type="dxa"/>
            <w:tcBorders>
              <w:top w:val="nil"/>
              <w:left w:val="nil"/>
              <w:bottom w:val="nil"/>
              <w:right w:val="nil"/>
            </w:tcBorders>
            <w:shd w:val="clear" w:color="auto" w:fill="auto"/>
          </w:tcPr>
          <w:p w14:paraId="75D02FF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58 </w:t>
            </w:r>
          </w:p>
        </w:tc>
        <w:tc>
          <w:tcPr>
            <w:tcW w:w="1134" w:type="dxa"/>
            <w:tcBorders>
              <w:top w:val="nil"/>
              <w:left w:val="nil"/>
              <w:bottom w:val="nil"/>
              <w:right w:val="nil"/>
            </w:tcBorders>
            <w:shd w:val="clear" w:color="auto" w:fill="auto"/>
          </w:tcPr>
          <w:p w14:paraId="4ECDCD15" w14:textId="33D529B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15.0</w:t>
            </w:r>
          </w:p>
        </w:tc>
      </w:tr>
      <w:tr w:rsidR="007B1E9E" w:rsidRPr="00D33300" w14:paraId="0959F2B2" w14:textId="77777777" w:rsidTr="00ED71B8">
        <w:tc>
          <w:tcPr>
            <w:tcW w:w="1843" w:type="dxa"/>
            <w:tcBorders>
              <w:top w:val="nil"/>
              <w:left w:val="nil"/>
              <w:bottom w:val="nil"/>
              <w:right w:val="nil"/>
            </w:tcBorders>
            <w:shd w:val="clear" w:color="auto" w:fill="auto"/>
          </w:tcPr>
          <w:p w14:paraId="14C84D79"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Mt Druitt</w:t>
            </w:r>
          </w:p>
        </w:tc>
        <w:tc>
          <w:tcPr>
            <w:tcW w:w="1276" w:type="dxa"/>
            <w:tcBorders>
              <w:top w:val="nil"/>
              <w:left w:val="nil"/>
              <w:bottom w:val="nil"/>
              <w:right w:val="nil"/>
            </w:tcBorders>
            <w:shd w:val="clear" w:color="auto" w:fill="auto"/>
          </w:tcPr>
          <w:p w14:paraId="6350D6F9"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27 </w:t>
            </w:r>
          </w:p>
        </w:tc>
        <w:tc>
          <w:tcPr>
            <w:tcW w:w="1134" w:type="dxa"/>
            <w:gridSpan w:val="2"/>
            <w:tcBorders>
              <w:top w:val="nil"/>
              <w:left w:val="nil"/>
              <w:bottom w:val="nil"/>
              <w:right w:val="nil"/>
            </w:tcBorders>
            <w:shd w:val="clear" w:color="auto" w:fill="auto"/>
          </w:tcPr>
          <w:p w14:paraId="2F53FB41" w14:textId="13AEF148"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15.0</w:t>
            </w:r>
          </w:p>
        </w:tc>
        <w:tc>
          <w:tcPr>
            <w:tcW w:w="1134" w:type="dxa"/>
            <w:tcBorders>
              <w:top w:val="nil"/>
              <w:left w:val="nil"/>
              <w:bottom w:val="nil"/>
              <w:right w:val="nil"/>
            </w:tcBorders>
            <w:shd w:val="clear" w:color="auto" w:fill="auto"/>
          </w:tcPr>
          <w:p w14:paraId="43DABC90"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21 </w:t>
            </w:r>
          </w:p>
        </w:tc>
        <w:tc>
          <w:tcPr>
            <w:tcW w:w="1134" w:type="dxa"/>
            <w:gridSpan w:val="2"/>
            <w:tcBorders>
              <w:top w:val="nil"/>
              <w:left w:val="nil"/>
              <w:bottom w:val="nil"/>
              <w:right w:val="nil"/>
            </w:tcBorders>
            <w:shd w:val="clear" w:color="auto" w:fill="auto"/>
          </w:tcPr>
          <w:p w14:paraId="3980B2E2" w14:textId="396B24C8"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10.2</w:t>
            </w:r>
          </w:p>
        </w:tc>
        <w:tc>
          <w:tcPr>
            <w:tcW w:w="1134" w:type="dxa"/>
            <w:tcBorders>
              <w:top w:val="nil"/>
              <w:left w:val="nil"/>
              <w:bottom w:val="nil"/>
              <w:right w:val="nil"/>
            </w:tcBorders>
            <w:shd w:val="clear" w:color="auto" w:fill="auto"/>
          </w:tcPr>
          <w:p w14:paraId="195B686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48 </w:t>
            </w:r>
          </w:p>
        </w:tc>
        <w:tc>
          <w:tcPr>
            <w:tcW w:w="1134" w:type="dxa"/>
            <w:tcBorders>
              <w:top w:val="nil"/>
              <w:left w:val="nil"/>
              <w:bottom w:val="nil"/>
              <w:right w:val="nil"/>
            </w:tcBorders>
            <w:shd w:val="clear" w:color="auto" w:fill="auto"/>
          </w:tcPr>
          <w:p w14:paraId="62C06119" w14:textId="5E6EED63"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12.4</w:t>
            </w:r>
          </w:p>
        </w:tc>
      </w:tr>
      <w:tr w:rsidR="007B1E9E" w:rsidRPr="00D33300" w14:paraId="1A6E2037" w14:textId="77777777" w:rsidTr="00ED71B8">
        <w:tc>
          <w:tcPr>
            <w:tcW w:w="1843" w:type="dxa"/>
            <w:tcBorders>
              <w:top w:val="nil"/>
              <w:left w:val="nil"/>
              <w:bottom w:val="nil"/>
              <w:right w:val="nil"/>
            </w:tcBorders>
            <w:shd w:val="clear" w:color="auto" w:fill="auto"/>
          </w:tcPr>
          <w:p w14:paraId="5AC05EBE"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Central Coast</w:t>
            </w:r>
          </w:p>
        </w:tc>
        <w:tc>
          <w:tcPr>
            <w:tcW w:w="1276" w:type="dxa"/>
            <w:tcBorders>
              <w:top w:val="nil"/>
              <w:left w:val="nil"/>
              <w:bottom w:val="nil"/>
              <w:right w:val="nil"/>
            </w:tcBorders>
            <w:shd w:val="clear" w:color="auto" w:fill="auto"/>
          </w:tcPr>
          <w:p w14:paraId="20FF9530"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16 </w:t>
            </w:r>
          </w:p>
        </w:tc>
        <w:tc>
          <w:tcPr>
            <w:tcW w:w="1134" w:type="dxa"/>
            <w:gridSpan w:val="2"/>
            <w:tcBorders>
              <w:top w:val="nil"/>
              <w:left w:val="nil"/>
              <w:bottom w:val="nil"/>
              <w:right w:val="nil"/>
            </w:tcBorders>
            <w:shd w:val="clear" w:color="auto" w:fill="auto"/>
          </w:tcPr>
          <w:p w14:paraId="080B1713" w14:textId="6095DBE9"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8.9</w:t>
            </w:r>
          </w:p>
        </w:tc>
        <w:tc>
          <w:tcPr>
            <w:tcW w:w="1134" w:type="dxa"/>
            <w:tcBorders>
              <w:top w:val="nil"/>
              <w:left w:val="nil"/>
              <w:bottom w:val="nil"/>
              <w:right w:val="nil"/>
            </w:tcBorders>
            <w:shd w:val="clear" w:color="auto" w:fill="auto"/>
          </w:tcPr>
          <w:p w14:paraId="2C80F61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14 </w:t>
            </w:r>
          </w:p>
        </w:tc>
        <w:tc>
          <w:tcPr>
            <w:tcW w:w="1134" w:type="dxa"/>
            <w:gridSpan w:val="2"/>
            <w:tcBorders>
              <w:top w:val="nil"/>
              <w:left w:val="nil"/>
              <w:bottom w:val="nil"/>
              <w:right w:val="nil"/>
            </w:tcBorders>
            <w:shd w:val="clear" w:color="auto" w:fill="auto"/>
          </w:tcPr>
          <w:p w14:paraId="6A6CAC8F" w14:textId="7022578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6.8</w:t>
            </w:r>
          </w:p>
        </w:tc>
        <w:tc>
          <w:tcPr>
            <w:tcW w:w="1134" w:type="dxa"/>
            <w:tcBorders>
              <w:top w:val="nil"/>
              <w:left w:val="nil"/>
              <w:bottom w:val="nil"/>
              <w:right w:val="nil"/>
            </w:tcBorders>
            <w:shd w:val="clear" w:color="auto" w:fill="auto"/>
          </w:tcPr>
          <w:p w14:paraId="6624E79A"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30 </w:t>
            </w:r>
          </w:p>
        </w:tc>
        <w:tc>
          <w:tcPr>
            <w:tcW w:w="1134" w:type="dxa"/>
            <w:tcBorders>
              <w:top w:val="nil"/>
              <w:left w:val="nil"/>
              <w:bottom w:val="nil"/>
              <w:right w:val="nil"/>
            </w:tcBorders>
            <w:shd w:val="clear" w:color="auto" w:fill="auto"/>
          </w:tcPr>
          <w:p w14:paraId="30D5F03D" w14:textId="7084C6B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7.8</w:t>
            </w:r>
          </w:p>
        </w:tc>
      </w:tr>
      <w:tr w:rsidR="007B1E9E" w:rsidRPr="00D33300" w14:paraId="02B29792" w14:textId="77777777" w:rsidTr="00ED71B8">
        <w:tc>
          <w:tcPr>
            <w:tcW w:w="1843" w:type="dxa"/>
            <w:tcBorders>
              <w:top w:val="nil"/>
              <w:left w:val="nil"/>
              <w:bottom w:val="nil"/>
              <w:right w:val="nil"/>
            </w:tcBorders>
            <w:shd w:val="clear" w:color="auto" w:fill="auto"/>
          </w:tcPr>
          <w:p w14:paraId="0DD69F79" w14:textId="30C8FB55" w:rsidR="007B1E9E" w:rsidRPr="00D33300" w:rsidRDefault="00FC5415" w:rsidP="00ED71B8">
            <w:pPr>
              <w:spacing w:after="120"/>
              <w:rPr>
                <w:rFonts w:ascii="Arial" w:hAnsi="Arial" w:cs="Arial"/>
                <w:sz w:val="20"/>
                <w:szCs w:val="20"/>
              </w:rPr>
            </w:pPr>
            <w:r>
              <w:rPr>
                <w:rFonts w:ascii="Arial" w:hAnsi="Arial" w:cs="Arial"/>
                <w:sz w:val="20"/>
                <w:szCs w:val="20"/>
              </w:rPr>
              <w:t>Eastlakes</w:t>
            </w:r>
          </w:p>
        </w:tc>
        <w:tc>
          <w:tcPr>
            <w:tcW w:w="1276" w:type="dxa"/>
            <w:tcBorders>
              <w:top w:val="nil"/>
              <w:left w:val="nil"/>
              <w:bottom w:val="nil"/>
              <w:right w:val="nil"/>
            </w:tcBorders>
            <w:shd w:val="clear" w:color="auto" w:fill="auto"/>
          </w:tcPr>
          <w:p w14:paraId="7DB08EFD"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16 </w:t>
            </w:r>
          </w:p>
        </w:tc>
        <w:tc>
          <w:tcPr>
            <w:tcW w:w="1134" w:type="dxa"/>
            <w:gridSpan w:val="2"/>
            <w:tcBorders>
              <w:top w:val="nil"/>
              <w:left w:val="nil"/>
              <w:bottom w:val="nil"/>
              <w:right w:val="nil"/>
            </w:tcBorders>
            <w:shd w:val="clear" w:color="auto" w:fill="auto"/>
          </w:tcPr>
          <w:p w14:paraId="796A7C4A" w14:textId="295EA80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8.9</w:t>
            </w:r>
          </w:p>
        </w:tc>
        <w:tc>
          <w:tcPr>
            <w:tcW w:w="1134" w:type="dxa"/>
            <w:tcBorders>
              <w:top w:val="nil"/>
              <w:left w:val="nil"/>
              <w:bottom w:val="nil"/>
              <w:right w:val="nil"/>
            </w:tcBorders>
            <w:shd w:val="clear" w:color="auto" w:fill="auto"/>
          </w:tcPr>
          <w:p w14:paraId="052F10CE"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13 </w:t>
            </w:r>
          </w:p>
        </w:tc>
        <w:tc>
          <w:tcPr>
            <w:tcW w:w="1134" w:type="dxa"/>
            <w:gridSpan w:val="2"/>
            <w:tcBorders>
              <w:top w:val="nil"/>
              <w:left w:val="nil"/>
              <w:bottom w:val="nil"/>
              <w:right w:val="nil"/>
            </w:tcBorders>
            <w:shd w:val="clear" w:color="auto" w:fill="auto"/>
          </w:tcPr>
          <w:p w14:paraId="79A4744B" w14:textId="2F61A8BB"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6.3</w:t>
            </w:r>
          </w:p>
        </w:tc>
        <w:tc>
          <w:tcPr>
            <w:tcW w:w="1134" w:type="dxa"/>
            <w:tcBorders>
              <w:top w:val="nil"/>
              <w:left w:val="nil"/>
              <w:bottom w:val="nil"/>
              <w:right w:val="nil"/>
            </w:tcBorders>
            <w:shd w:val="clear" w:color="auto" w:fill="auto"/>
          </w:tcPr>
          <w:p w14:paraId="350E49B2"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29 </w:t>
            </w:r>
          </w:p>
        </w:tc>
        <w:tc>
          <w:tcPr>
            <w:tcW w:w="1134" w:type="dxa"/>
            <w:tcBorders>
              <w:top w:val="nil"/>
              <w:left w:val="nil"/>
              <w:bottom w:val="nil"/>
              <w:right w:val="nil"/>
            </w:tcBorders>
            <w:shd w:val="clear" w:color="auto" w:fill="auto"/>
          </w:tcPr>
          <w:p w14:paraId="002E1399" w14:textId="5092D5A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7.5</w:t>
            </w:r>
          </w:p>
        </w:tc>
      </w:tr>
      <w:tr w:rsidR="007B1E9E" w:rsidRPr="00D33300" w14:paraId="6E5C4B6A" w14:textId="77777777" w:rsidTr="00ED71B8">
        <w:tc>
          <w:tcPr>
            <w:tcW w:w="1843" w:type="dxa"/>
            <w:tcBorders>
              <w:top w:val="nil"/>
              <w:left w:val="nil"/>
              <w:bottom w:val="nil"/>
              <w:right w:val="nil"/>
            </w:tcBorders>
            <w:shd w:val="clear" w:color="auto" w:fill="auto"/>
          </w:tcPr>
          <w:p w14:paraId="186D7E5B"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Catholic Care</w:t>
            </w:r>
          </w:p>
        </w:tc>
        <w:tc>
          <w:tcPr>
            <w:tcW w:w="1276" w:type="dxa"/>
            <w:tcBorders>
              <w:top w:val="nil"/>
              <w:left w:val="nil"/>
              <w:bottom w:val="nil"/>
              <w:right w:val="nil"/>
            </w:tcBorders>
            <w:shd w:val="clear" w:color="auto" w:fill="auto"/>
          </w:tcPr>
          <w:p w14:paraId="3B952165" w14:textId="77777777" w:rsidR="007B1E9E" w:rsidRPr="00D33300" w:rsidRDefault="007B1E9E" w:rsidP="00ED71B8">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632EEA0E" w14:textId="2C1AC7E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0.0</w:t>
            </w:r>
          </w:p>
        </w:tc>
        <w:tc>
          <w:tcPr>
            <w:tcW w:w="1134" w:type="dxa"/>
            <w:tcBorders>
              <w:top w:val="nil"/>
              <w:left w:val="nil"/>
              <w:bottom w:val="nil"/>
              <w:right w:val="nil"/>
            </w:tcBorders>
            <w:shd w:val="clear" w:color="auto" w:fill="auto"/>
          </w:tcPr>
          <w:p w14:paraId="19D612D3"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20 </w:t>
            </w:r>
          </w:p>
        </w:tc>
        <w:tc>
          <w:tcPr>
            <w:tcW w:w="1134" w:type="dxa"/>
            <w:gridSpan w:val="2"/>
            <w:tcBorders>
              <w:top w:val="nil"/>
              <w:left w:val="nil"/>
              <w:bottom w:val="nil"/>
              <w:right w:val="nil"/>
            </w:tcBorders>
            <w:shd w:val="clear" w:color="auto" w:fill="auto"/>
          </w:tcPr>
          <w:p w14:paraId="449CE62B" w14:textId="1A739BCC"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9.7</w:t>
            </w:r>
          </w:p>
        </w:tc>
        <w:tc>
          <w:tcPr>
            <w:tcW w:w="1134" w:type="dxa"/>
            <w:tcBorders>
              <w:top w:val="nil"/>
              <w:left w:val="nil"/>
              <w:bottom w:val="nil"/>
              <w:right w:val="nil"/>
            </w:tcBorders>
            <w:shd w:val="clear" w:color="auto" w:fill="auto"/>
          </w:tcPr>
          <w:p w14:paraId="5236DE54"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20 </w:t>
            </w:r>
          </w:p>
        </w:tc>
        <w:tc>
          <w:tcPr>
            <w:tcW w:w="1134" w:type="dxa"/>
            <w:tcBorders>
              <w:top w:val="nil"/>
              <w:left w:val="nil"/>
              <w:bottom w:val="nil"/>
              <w:right w:val="nil"/>
            </w:tcBorders>
            <w:shd w:val="clear" w:color="auto" w:fill="auto"/>
          </w:tcPr>
          <w:p w14:paraId="1DFC2D23" w14:textId="602CA16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5.2</w:t>
            </w:r>
          </w:p>
        </w:tc>
      </w:tr>
      <w:tr w:rsidR="007B1E9E" w:rsidRPr="00D33300" w14:paraId="6948AB91" w14:textId="77777777" w:rsidTr="00ED71B8">
        <w:tc>
          <w:tcPr>
            <w:tcW w:w="1843" w:type="dxa"/>
            <w:tcBorders>
              <w:top w:val="nil"/>
              <w:left w:val="nil"/>
              <w:bottom w:val="nil"/>
              <w:right w:val="nil"/>
            </w:tcBorders>
            <w:shd w:val="clear" w:color="auto" w:fill="auto"/>
          </w:tcPr>
          <w:p w14:paraId="65C60815"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Bondi Beach</w:t>
            </w:r>
          </w:p>
        </w:tc>
        <w:tc>
          <w:tcPr>
            <w:tcW w:w="1276" w:type="dxa"/>
            <w:tcBorders>
              <w:top w:val="nil"/>
              <w:left w:val="nil"/>
              <w:bottom w:val="nil"/>
              <w:right w:val="nil"/>
            </w:tcBorders>
            <w:shd w:val="clear" w:color="auto" w:fill="auto"/>
          </w:tcPr>
          <w:p w14:paraId="79310117"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7 </w:t>
            </w:r>
          </w:p>
        </w:tc>
        <w:tc>
          <w:tcPr>
            <w:tcW w:w="1134" w:type="dxa"/>
            <w:gridSpan w:val="2"/>
            <w:tcBorders>
              <w:top w:val="nil"/>
              <w:left w:val="nil"/>
              <w:bottom w:val="nil"/>
              <w:right w:val="nil"/>
            </w:tcBorders>
            <w:shd w:val="clear" w:color="auto" w:fill="auto"/>
          </w:tcPr>
          <w:p w14:paraId="6803CC09" w14:textId="2B389A0D"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3.9</w:t>
            </w:r>
          </w:p>
        </w:tc>
        <w:tc>
          <w:tcPr>
            <w:tcW w:w="1134" w:type="dxa"/>
            <w:tcBorders>
              <w:top w:val="nil"/>
              <w:left w:val="nil"/>
              <w:bottom w:val="nil"/>
              <w:right w:val="nil"/>
            </w:tcBorders>
            <w:shd w:val="clear" w:color="auto" w:fill="auto"/>
          </w:tcPr>
          <w:p w14:paraId="74B758B2"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 </w:t>
            </w:r>
          </w:p>
        </w:tc>
        <w:tc>
          <w:tcPr>
            <w:tcW w:w="1134" w:type="dxa"/>
            <w:gridSpan w:val="2"/>
            <w:tcBorders>
              <w:top w:val="nil"/>
              <w:left w:val="nil"/>
              <w:bottom w:val="nil"/>
              <w:right w:val="nil"/>
            </w:tcBorders>
            <w:shd w:val="clear" w:color="auto" w:fill="auto"/>
          </w:tcPr>
          <w:p w14:paraId="38D2A64A" w14:textId="357AAFF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4.4</w:t>
            </w:r>
          </w:p>
        </w:tc>
        <w:tc>
          <w:tcPr>
            <w:tcW w:w="1134" w:type="dxa"/>
            <w:tcBorders>
              <w:top w:val="nil"/>
              <w:left w:val="nil"/>
              <w:bottom w:val="nil"/>
              <w:right w:val="nil"/>
            </w:tcBorders>
            <w:shd w:val="clear" w:color="auto" w:fill="auto"/>
          </w:tcPr>
          <w:p w14:paraId="04424804"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16 </w:t>
            </w:r>
          </w:p>
        </w:tc>
        <w:tc>
          <w:tcPr>
            <w:tcW w:w="1134" w:type="dxa"/>
            <w:tcBorders>
              <w:top w:val="nil"/>
              <w:left w:val="nil"/>
              <w:bottom w:val="nil"/>
              <w:right w:val="nil"/>
            </w:tcBorders>
            <w:shd w:val="clear" w:color="auto" w:fill="auto"/>
          </w:tcPr>
          <w:p w14:paraId="7DD180D7" w14:textId="3EBCE534"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4.1</w:t>
            </w:r>
          </w:p>
        </w:tc>
      </w:tr>
      <w:tr w:rsidR="007B1E9E" w:rsidRPr="00D33300" w14:paraId="36A397A6" w14:textId="77777777" w:rsidTr="00ED71B8">
        <w:tc>
          <w:tcPr>
            <w:tcW w:w="1843" w:type="dxa"/>
            <w:tcBorders>
              <w:top w:val="nil"/>
              <w:left w:val="nil"/>
              <w:bottom w:val="nil"/>
              <w:right w:val="nil"/>
            </w:tcBorders>
            <w:shd w:val="clear" w:color="auto" w:fill="auto"/>
          </w:tcPr>
          <w:p w14:paraId="23EAD66F"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Cabramatta</w:t>
            </w:r>
          </w:p>
        </w:tc>
        <w:tc>
          <w:tcPr>
            <w:tcW w:w="1276" w:type="dxa"/>
            <w:tcBorders>
              <w:top w:val="nil"/>
              <w:left w:val="nil"/>
              <w:bottom w:val="nil"/>
              <w:right w:val="nil"/>
            </w:tcBorders>
            <w:shd w:val="clear" w:color="auto" w:fill="auto"/>
          </w:tcPr>
          <w:p w14:paraId="0331245D"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6 </w:t>
            </w:r>
          </w:p>
        </w:tc>
        <w:tc>
          <w:tcPr>
            <w:tcW w:w="1134" w:type="dxa"/>
            <w:gridSpan w:val="2"/>
            <w:tcBorders>
              <w:top w:val="nil"/>
              <w:left w:val="nil"/>
              <w:bottom w:val="nil"/>
              <w:right w:val="nil"/>
            </w:tcBorders>
            <w:shd w:val="clear" w:color="auto" w:fill="auto"/>
          </w:tcPr>
          <w:p w14:paraId="0F4CB491" w14:textId="6FB1D341"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3.3</w:t>
            </w:r>
          </w:p>
        </w:tc>
        <w:tc>
          <w:tcPr>
            <w:tcW w:w="1134" w:type="dxa"/>
            <w:tcBorders>
              <w:top w:val="nil"/>
              <w:left w:val="nil"/>
              <w:bottom w:val="nil"/>
              <w:right w:val="nil"/>
            </w:tcBorders>
            <w:shd w:val="clear" w:color="auto" w:fill="auto"/>
          </w:tcPr>
          <w:p w14:paraId="0CB7DBAC"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4 </w:t>
            </w:r>
          </w:p>
        </w:tc>
        <w:tc>
          <w:tcPr>
            <w:tcW w:w="1134" w:type="dxa"/>
            <w:gridSpan w:val="2"/>
            <w:tcBorders>
              <w:top w:val="nil"/>
              <w:left w:val="nil"/>
              <w:bottom w:val="nil"/>
              <w:right w:val="nil"/>
            </w:tcBorders>
            <w:shd w:val="clear" w:color="auto" w:fill="auto"/>
          </w:tcPr>
          <w:p w14:paraId="04731A6C" w14:textId="14025CE0"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1.9</w:t>
            </w:r>
          </w:p>
        </w:tc>
        <w:tc>
          <w:tcPr>
            <w:tcW w:w="1134" w:type="dxa"/>
            <w:tcBorders>
              <w:top w:val="nil"/>
              <w:left w:val="nil"/>
              <w:bottom w:val="nil"/>
              <w:right w:val="nil"/>
            </w:tcBorders>
            <w:shd w:val="clear" w:color="auto" w:fill="auto"/>
          </w:tcPr>
          <w:p w14:paraId="4EC958E8"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10 </w:t>
            </w:r>
          </w:p>
        </w:tc>
        <w:tc>
          <w:tcPr>
            <w:tcW w:w="1134" w:type="dxa"/>
            <w:tcBorders>
              <w:top w:val="nil"/>
              <w:left w:val="nil"/>
              <w:bottom w:val="nil"/>
              <w:right w:val="nil"/>
            </w:tcBorders>
            <w:shd w:val="clear" w:color="auto" w:fill="auto"/>
          </w:tcPr>
          <w:p w14:paraId="1D64948D" w14:textId="39B1C562"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2.6</w:t>
            </w:r>
          </w:p>
        </w:tc>
      </w:tr>
      <w:tr w:rsidR="007B1E9E" w:rsidRPr="00D33300" w14:paraId="41EB43D4" w14:textId="77777777" w:rsidTr="00ED71B8">
        <w:tc>
          <w:tcPr>
            <w:tcW w:w="1843" w:type="dxa"/>
            <w:tcBorders>
              <w:top w:val="nil"/>
              <w:left w:val="nil"/>
              <w:bottom w:val="nil"/>
              <w:right w:val="nil"/>
            </w:tcBorders>
            <w:shd w:val="clear" w:color="auto" w:fill="auto"/>
          </w:tcPr>
          <w:p w14:paraId="3CFD9E83"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Mullumbimby</w:t>
            </w:r>
          </w:p>
        </w:tc>
        <w:tc>
          <w:tcPr>
            <w:tcW w:w="1276" w:type="dxa"/>
            <w:tcBorders>
              <w:top w:val="nil"/>
              <w:left w:val="nil"/>
              <w:bottom w:val="nil"/>
              <w:right w:val="nil"/>
            </w:tcBorders>
            <w:shd w:val="clear" w:color="auto" w:fill="auto"/>
          </w:tcPr>
          <w:p w14:paraId="68B6CDF2"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4 </w:t>
            </w:r>
          </w:p>
        </w:tc>
        <w:tc>
          <w:tcPr>
            <w:tcW w:w="1134" w:type="dxa"/>
            <w:gridSpan w:val="2"/>
            <w:tcBorders>
              <w:top w:val="nil"/>
              <w:left w:val="nil"/>
              <w:bottom w:val="nil"/>
              <w:right w:val="nil"/>
            </w:tcBorders>
            <w:shd w:val="clear" w:color="auto" w:fill="auto"/>
          </w:tcPr>
          <w:p w14:paraId="4807AC42" w14:textId="73EE096E"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2.2</w:t>
            </w:r>
          </w:p>
        </w:tc>
        <w:tc>
          <w:tcPr>
            <w:tcW w:w="1134" w:type="dxa"/>
            <w:tcBorders>
              <w:top w:val="nil"/>
              <w:left w:val="nil"/>
              <w:bottom w:val="nil"/>
              <w:right w:val="nil"/>
            </w:tcBorders>
            <w:shd w:val="clear" w:color="auto" w:fill="auto"/>
          </w:tcPr>
          <w:p w14:paraId="696836AB"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5 </w:t>
            </w:r>
          </w:p>
        </w:tc>
        <w:tc>
          <w:tcPr>
            <w:tcW w:w="1134" w:type="dxa"/>
            <w:gridSpan w:val="2"/>
            <w:tcBorders>
              <w:top w:val="nil"/>
              <w:left w:val="nil"/>
              <w:bottom w:val="nil"/>
              <w:right w:val="nil"/>
            </w:tcBorders>
            <w:shd w:val="clear" w:color="auto" w:fill="auto"/>
          </w:tcPr>
          <w:p w14:paraId="5E061E07" w14:textId="0DECB01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2.4</w:t>
            </w:r>
          </w:p>
        </w:tc>
        <w:tc>
          <w:tcPr>
            <w:tcW w:w="1134" w:type="dxa"/>
            <w:tcBorders>
              <w:top w:val="nil"/>
              <w:left w:val="nil"/>
              <w:bottom w:val="nil"/>
              <w:right w:val="nil"/>
            </w:tcBorders>
            <w:shd w:val="clear" w:color="auto" w:fill="auto"/>
          </w:tcPr>
          <w:p w14:paraId="2BBADF9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9 </w:t>
            </w:r>
          </w:p>
        </w:tc>
        <w:tc>
          <w:tcPr>
            <w:tcW w:w="1134" w:type="dxa"/>
            <w:tcBorders>
              <w:top w:val="nil"/>
              <w:left w:val="nil"/>
              <w:bottom w:val="nil"/>
              <w:right w:val="nil"/>
            </w:tcBorders>
            <w:shd w:val="clear" w:color="auto" w:fill="auto"/>
          </w:tcPr>
          <w:p w14:paraId="3B1F7C2B" w14:textId="4C2BD77E"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2.3</w:t>
            </w:r>
          </w:p>
        </w:tc>
      </w:tr>
      <w:tr w:rsidR="007B1E9E" w:rsidRPr="00D33300" w14:paraId="00316984" w14:textId="77777777" w:rsidTr="00ED71B8">
        <w:tc>
          <w:tcPr>
            <w:tcW w:w="1843" w:type="dxa"/>
            <w:tcBorders>
              <w:top w:val="nil"/>
              <w:left w:val="nil"/>
              <w:bottom w:val="single" w:sz="4" w:space="0" w:color="auto"/>
              <w:right w:val="nil"/>
            </w:tcBorders>
            <w:shd w:val="clear" w:color="auto" w:fill="auto"/>
          </w:tcPr>
          <w:p w14:paraId="7995FD6B" w14:textId="77777777" w:rsidR="007B1E9E" w:rsidRPr="00D33300" w:rsidRDefault="007B1E9E" w:rsidP="00ED71B8">
            <w:pPr>
              <w:spacing w:after="120"/>
              <w:rPr>
                <w:rFonts w:ascii="Arial" w:hAnsi="Arial" w:cs="Arial"/>
                <w:sz w:val="20"/>
                <w:szCs w:val="20"/>
              </w:rPr>
            </w:pPr>
            <w:r w:rsidRPr="00D33300">
              <w:rPr>
                <w:rFonts w:ascii="Arial" w:hAnsi="Arial" w:cs="Arial"/>
                <w:sz w:val="20"/>
                <w:szCs w:val="20"/>
              </w:rPr>
              <w:t>Bankstown</w:t>
            </w:r>
          </w:p>
        </w:tc>
        <w:tc>
          <w:tcPr>
            <w:tcW w:w="1276" w:type="dxa"/>
            <w:tcBorders>
              <w:top w:val="nil"/>
              <w:left w:val="nil"/>
              <w:bottom w:val="single" w:sz="4" w:space="0" w:color="auto"/>
              <w:right w:val="nil"/>
            </w:tcBorders>
            <w:shd w:val="clear" w:color="auto" w:fill="auto"/>
          </w:tcPr>
          <w:p w14:paraId="0A27F72C" w14:textId="77777777" w:rsidR="007B1E9E" w:rsidRPr="00D33300" w:rsidRDefault="007B1E9E" w:rsidP="00ED71B8">
            <w:pPr>
              <w:spacing w:after="120"/>
              <w:jc w:val="right"/>
              <w:rPr>
                <w:rFonts w:ascii="Arial" w:hAnsi="Arial" w:cs="Arial"/>
                <w:sz w:val="20"/>
                <w:szCs w:val="20"/>
                <w:lang w:eastAsia="en-AU"/>
              </w:rPr>
            </w:pPr>
            <w:r w:rsidRPr="00D33300">
              <w:rPr>
                <w:rFonts w:ascii="Arial" w:hAnsi="Arial" w:cs="Arial"/>
                <w:sz w:val="20"/>
                <w:szCs w:val="20"/>
              </w:rPr>
              <w:t xml:space="preserve"> 1 </w:t>
            </w:r>
          </w:p>
        </w:tc>
        <w:tc>
          <w:tcPr>
            <w:tcW w:w="1134" w:type="dxa"/>
            <w:gridSpan w:val="2"/>
            <w:tcBorders>
              <w:top w:val="nil"/>
              <w:left w:val="nil"/>
              <w:bottom w:val="single" w:sz="4" w:space="0" w:color="auto"/>
              <w:right w:val="nil"/>
            </w:tcBorders>
            <w:shd w:val="clear" w:color="auto" w:fill="auto"/>
          </w:tcPr>
          <w:p w14:paraId="3A420BDB" w14:textId="48F6C9A6"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0.6</w:t>
            </w:r>
          </w:p>
        </w:tc>
        <w:tc>
          <w:tcPr>
            <w:tcW w:w="1134" w:type="dxa"/>
            <w:tcBorders>
              <w:top w:val="nil"/>
              <w:left w:val="nil"/>
              <w:bottom w:val="single" w:sz="4" w:space="0" w:color="auto"/>
              <w:right w:val="nil"/>
            </w:tcBorders>
            <w:shd w:val="clear" w:color="auto" w:fill="auto"/>
          </w:tcPr>
          <w:p w14:paraId="12CDA53B"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2 </w:t>
            </w:r>
          </w:p>
        </w:tc>
        <w:tc>
          <w:tcPr>
            <w:tcW w:w="1134" w:type="dxa"/>
            <w:gridSpan w:val="2"/>
            <w:tcBorders>
              <w:top w:val="nil"/>
              <w:left w:val="nil"/>
              <w:bottom w:val="single" w:sz="4" w:space="0" w:color="auto"/>
              <w:right w:val="nil"/>
            </w:tcBorders>
            <w:shd w:val="clear" w:color="auto" w:fill="auto"/>
          </w:tcPr>
          <w:p w14:paraId="764885A6" w14:textId="3EA2CD15"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1.0</w:t>
            </w:r>
          </w:p>
        </w:tc>
        <w:tc>
          <w:tcPr>
            <w:tcW w:w="1134" w:type="dxa"/>
            <w:tcBorders>
              <w:top w:val="nil"/>
              <w:left w:val="nil"/>
              <w:bottom w:val="single" w:sz="4" w:space="0" w:color="auto"/>
              <w:right w:val="nil"/>
            </w:tcBorders>
            <w:shd w:val="clear" w:color="auto" w:fill="auto"/>
          </w:tcPr>
          <w:p w14:paraId="573C1A81" w14:textId="77777777"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 xml:space="preserve"> 3 </w:t>
            </w:r>
          </w:p>
        </w:tc>
        <w:tc>
          <w:tcPr>
            <w:tcW w:w="1134" w:type="dxa"/>
            <w:tcBorders>
              <w:top w:val="nil"/>
              <w:left w:val="nil"/>
              <w:bottom w:val="single" w:sz="4" w:space="0" w:color="auto"/>
              <w:right w:val="nil"/>
            </w:tcBorders>
            <w:shd w:val="clear" w:color="auto" w:fill="auto"/>
          </w:tcPr>
          <w:p w14:paraId="37D1A19A" w14:textId="06A26810" w:rsidR="007B1E9E" w:rsidRPr="00D33300" w:rsidRDefault="007B1E9E" w:rsidP="00ED71B8">
            <w:pPr>
              <w:spacing w:after="120"/>
              <w:jc w:val="right"/>
              <w:rPr>
                <w:rFonts w:ascii="Arial" w:hAnsi="Arial" w:cs="Arial"/>
                <w:sz w:val="20"/>
                <w:szCs w:val="20"/>
              </w:rPr>
            </w:pPr>
            <w:r w:rsidRPr="00D33300">
              <w:rPr>
                <w:rFonts w:ascii="Arial" w:hAnsi="Arial" w:cs="Arial"/>
                <w:sz w:val="20"/>
                <w:szCs w:val="20"/>
              </w:rPr>
              <w:t>0.8</w:t>
            </w:r>
          </w:p>
        </w:tc>
      </w:tr>
      <w:tr w:rsidR="007B1E9E" w:rsidRPr="00D33300" w14:paraId="263510E7" w14:textId="77777777" w:rsidTr="00ED71B8">
        <w:tc>
          <w:tcPr>
            <w:tcW w:w="1843" w:type="dxa"/>
            <w:tcBorders>
              <w:top w:val="single" w:sz="4" w:space="0" w:color="auto"/>
              <w:left w:val="nil"/>
              <w:bottom w:val="single" w:sz="4" w:space="0" w:color="auto"/>
              <w:right w:val="nil"/>
            </w:tcBorders>
            <w:shd w:val="clear" w:color="auto" w:fill="auto"/>
          </w:tcPr>
          <w:p w14:paraId="02A994E5" w14:textId="77777777" w:rsidR="007B1E9E" w:rsidRPr="00D33300" w:rsidRDefault="007B1E9E" w:rsidP="00ED71B8">
            <w:pPr>
              <w:spacing w:after="120"/>
              <w:rPr>
                <w:rFonts w:ascii="Arial" w:hAnsi="Arial" w:cs="Arial"/>
                <w:b/>
                <w:sz w:val="20"/>
                <w:szCs w:val="20"/>
              </w:rPr>
            </w:pPr>
            <w:r w:rsidRPr="00D33300">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EC1C18D"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180 </w:t>
            </w:r>
          </w:p>
        </w:tc>
        <w:tc>
          <w:tcPr>
            <w:tcW w:w="1134" w:type="dxa"/>
            <w:gridSpan w:val="2"/>
            <w:tcBorders>
              <w:top w:val="single" w:sz="4" w:space="0" w:color="auto"/>
              <w:left w:val="nil"/>
              <w:bottom w:val="single" w:sz="4" w:space="0" w:color="auto"/>
              <w:right w:val="nil"/>
            </w:tcBorders>
            <w:shd w:val="clear" w:color="auto" w:fill="auto"/>
          </w:tcPr>
          <w:p w14:paraId="2A2B1474" w14:textId="1F7EE19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1BC82AD"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206 </w:t>
            </w:r>
          </w:p>
        </w:tc>
        <w:tc>
          <w:tcPr>
            <w:tcW w:w="1134" w:type="dxa"/>
            <w:gridSpan w:val="2"/>
            <w:tcBorders>
              <w:top w:val="single" w:sz="4" w:space="0" w:color="auto"/>
              <w:left w:val="nil"/>
              <w:bottom w:val="single" w:sz="4" w:space="0" w:color="auto"/>
              <w:right w:val="nil"/>
            </w:tcBorders>
            <w:shd w:val="clear" w:color="auto" w:fill="auto"/>
          </w:tcPr>
          <w:p w14:paraId="47EE0D33" w14:textId="61A12509"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127D3C04" w14:textId="77777777"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 xml:space="preserve"> 386 </w:t>
            </w:r>
          </w:p>
        </w:tc>
        <w:tc>
          <w:tcPr>
            <w:tcW w:w="1134" w:type="dxa"/>
            <w:tcBorders>
              <w:top w:val="single" w:sz="4" w:space="0" w:color="auto"/>
              <w:left w:val="nil"/>
              <w:bottom w:val="single" w:sz="4" w:space="0" w:color="auto"/>
              <w:right w:val="nil"/>
            </w:tcBorders>
            <w:shd w:val="clear" w:color="auto" w:fill="auto"/>
          </w:tcPr>
          <w:p w14:paraId="69741ACD" w14:textId="7E16B989" w:rsidR="007B1E9E" w:rsidRPr="00D33300" w:rsidRDefault="007B1E9E" w:rsidP="00ED71B8">
            <w:pPr>
              <w:spacing w:after="120"/>
              <w:jc w:val="right"/>
              <w:rPr>
                <w:rFonts w:ascii="Arial" w:hAnsi="Arial" w:cs="Arial"/>
                <w:b/>
                <w:sz w:val="20"/>
                <w:szCs w:val="20"/>
              </w:rPr>
            </w:pPr>
            <w:r w:rsidRPr="00D33300">
              <w:rPr>
                <w:rFonts w:ascii="Arial" w:hAnsi="Arial" w:cs="Arial"/>
                <w:sz w:val="20"/>
                <w:szCs w:val="20"/>
              </w:rPr>
              <w:t>100.0</w:t>
            </w:r>
          </w:p>
        </w:tc>
      </w:tr>
    </w:tbl>
    <w:p w14:paraId="5CD62D02" w14:textId="77777777" w:rsidR="007B1E9E" w:rsidRPr="00244659" w:rsidRDefault="007B1E9E" w:rsidP="00A6107F">
      <w:pPr>
        <w:pStyle w:val="Tablenotes"/>
        <w:spacing w:after="0"/>
      </w:pPr>
      <w:r w:rsidRPr="00244659">
        <w:t>Source: FACS IDFVS portal datasets 2015-16 to 2016-17</w:t>
      </w:r>
    </w:p>
    <w:p w14:paraId="1F897D52" w14:textId="7C0D9D14" w:rsidR="007B1E9E" w:rsidRDefault="007B1E9E" w:rsidP="00967C16">
      <w:pPr>
        <w:pStyle w:val="Tablenotes"/>
        <w:spacing w:after="0"/>
      </w:pPr>
      <w:r w:rsidRPr="00244659">
        <w:t>Port Macquarie Hastings includes Port Macquarie, Kempsey and Taree</w:t>
      </w:r>
    </w:p>
    <w:p w14:paraId="314FF271" w14:textId="77777777" w:rsidR="00967C16" w:rsidRPr="00CE2F14" w:rsidRDefault="00967C16" w:rsidP="00A6107F"/>
    <w:p w14:paraId="78997339" w14:textId="6E9C08F0" w:rsidR="007B1E9E" w:rsidRPr="00244659" w:rsidRDefault="0070748B" w:rsidP="007125B2">
      <w:pPr>
        <w:pStyle w:val="BodyText"/>
      </w:pPr>
      <w:r>
        <w:t>Higher</w:t>
      </w:r>
      <w:r w:rsidR="007B1E9E" w:rsidRPr="00244659">
        <w:t xml:space="preserve"> proportions of Aboriginal clients are being supported in Nowra (25.6%, n=99), Port Macquarie (16.6%, n=64), Liverpool (15.0%, n=58) and Mt Druitt (12.4%, n=48).</w:t>
      </w:r>
    </w:p>
    <w:p w14:paraId="31E65A01" w14:textId="77777777" w:rsidR="007B1E9E" w:rsidRPr="00244659" w:rsidRDefault="007B1E9E" w:rsidP="007125B2">
      <w:pPr>
        <w:pStyle w:val="BodyText"/>
      </w:pPr>
      <w:r w:rsidRPr="00244659">
        <w:t>Based on the merged portal datasets, the reason client service periods ended for Aboriginal clients was reported as 43.1% (n=81) having case goals met and no further assistance required. This is approaching the level reported for clients overall with 47.5% responding that case goals were met.</w:t>
      </w:r>
    </w:p>
    <w:p w14:paraId="6D179B6C" w14:textId="77777777" w:rsidR="007B1E9E" w:rsidRPr="00244659" w:rsidRDefault="007B1E9E" w:rsidP="007125B2">
      <w:pPr>
        <w:pStyle w:val="BodyText"/>
      </w:pPr>
      <w:r w:rsidRPr="00244659">
        <w:t xml:space="preserve">Further portal data analyses were limited by the relatively small sample sizes across some projects. The client survey results are anonymous and cannot be assessed across subgroups. </w:t>
      </w:r>
      <w:bookmarkStart w:id="102" w:name="_Ref356913280"/>
      <w:bookmarkStart w:id="103" w:name="_Ref356913292"/>
      <w:bookmarkStart w:id="104" w:name="_Ref356913297"/>
      <w:bookmarkStart w:id="105" w:name="_Ref356913303"/>
    </w:p>
    <w:p w14:paraId="3DB26DE1" w14:textId="730FE2FC" w:rsidR="007B1E9E" w:rsidRPr="00332A68" w:rsidRDefault="004E4F63" w:rsidP="00E915F8">
      <w:pPr>
        <w:pStyle w:val="Heading2"/>
      </w:pPr>
      <w:bookmarkStart w:id="106" w:name="_Toc527998708"/>
      <w:r>
        <w:lastRenderedPageBreak/>
        <w:t>DVSAT</w:t>
      </w:r>
      <w:r w:rsidR="007B1E9E" w:rsidRPr="00244659">
        <w:t xml:space="preserve"> results at program entry and exit</w:t>
      </w:r>
      <w:bookmarkEnd w:id="106"/>
    </w:p>
    <w:p w14:paraId="012E1D18" w14:textId="4383CADE" w:rsidR="007B1E9E" w:rsidRPr="00244659" w:rsidRDefault="007B1E9E" w:rsidP="00FA3810">
      <w:pPr>
        <w:pStyle w:val="BodyText"/>
      </w:pPr>
      <w:r w:rsidRPr="00244659">
        <w:t>The Domestic Violence Safety Assessment Tool (</w:t>
      </w:r>
      <w:r w:rsidR="004E4F63">
        <w:t>DVSAT</w:t>
      </w:r>
      <w:r w:rsidRPr="00244659">
        <w:t>) is routinely used as the standard program assessment instrument. The assessment is undertaken at entry to the program and clients are reassessed using the tool on exit from the program.</w:t>
      </w:r>
    </w:p>
    <w:p w14:paraId="611ED8B7" w14:textId="622CE7A9" w:rsidR="009139CB" w:rsidRDefault="009139CB" w:rsidP="009139CB">
      <w:pPr>
        <w:pStyle w:val="BodyText"/>
        <w:rPr>
          <w:rFonts w:eastAsiaTheme="minorHAnsi"/>
        </w:rPr>
      </w:pPr>
      <w:r>
        <w:t xml:space="preserve">The variation in the proportion of clients not formally exiting the program as discussed in section 1.13 may mean that clients are not routinely reassessed or that the results of this re-assessment are not entered in the </w:t>
      </w:r>
      <w:r w:rsidR="00A61773">
        <w:t>portal</w:t>
      </w:r>
      <w:r>
        <w:t xml:space="preserve"> because the client has not been formally exited.  Other </w:t>
      </w:r>
      <w:r w:rsidR="004E4F63">
        <w:t>DVSAT</w:t>
      </w:r>
      <w:r>
        <w:t xml:space="preserve"> assessment points are optional and the </w:t>
      </w:r>
      <w:r w:rsidR="004E4F63">
        <w:t>DVSAT</w:t>
      </w:r>
      <w:r>
        <w:t xml:space="preserve"> may be implemented following a significant episode, or at a specified number of months in the program, however these additional assessment points reported relatively small groups of clients.</w:t>
      </w:r>
    </w:p>
    <w:p w14:paraId="776CCAC1" w14:textId="2ED9C481" w:rsidR="007B1E9E" w:rsidRPr="00244659" w:rsidRDefault="007B1E9E" w:rsidP="00FA3810">
      <w:pPr>
        <w:pStyle w:val="BodyText"/>
        <w:rPr>
          <w:rFonts w:ascii="Calibri" w:eastAsia="Times New Roman" w:hAnsi="Calibri" w:cs="Calibri"/>
          <w:lang w:eastAsia="en-AU"/>
        </w:rPr>
      </w:pPr>
      <w:r w:rsidRPr="00244659">
        <w:t xml:space="preserve">A high proportion of clients are assessed on entry to the program (n=3,203) and results indicate </w:t>
      </w:r>
      <w:r w:rsidR="005342A0">
        <w:t xml:space="preserve">fairly </w:t>
      </w:r>
      <w:r w:rsidRPr="00244659">
        <w:t xml:space="preserve">consistent levels of reported threat across each study year, 2015-16 and 2016-17 </w:t>
      </w:r>
      <w:r w:rsidR="00FA3810">
        <w:t>(</w:t>
      </w:r>
      <w:r w:rsidRPr="00244659">
        <w:fldChar w:fldCharType="begin"/>
      </w:r>
      <w:r w:rsidRPr="00244659">
        <w:instrText xml:space="preserve"> REF _Ref506558326 \h </w:instrText>
      </w:r>
      <w:r w:rsidR="00FA3810">
        <w:instrText xml:space="preserve"> \* MERGEFORMAT </w:instrText>
      </w:r>
      <w:r w:rsidRPr="00244659">
        <w:fldChar w:fldCharType="separate"/>
      </w:r>
      <w:r w:rsidR="001B23E5" w:rsidRPr="00244659">
        <w:t xml:space="preserve">Table </w:t>
      </w:r>
      <w:r w:rsidR="001B23E5">
        <w:rPr>
          <w:noProof/>
        </w:rPr>
        <w:t>24</w:t>
      </w:r>
      <w:r w:rsidRPr="00244659">
        <w:fldChar w:fldCharType="end"/>
      </w:r>
      <w:r w:rsidR="00FA3810">
        <w:t>)</w:t>
      </w:r>
      <w:r w:rsidRPr="00244659">
        <w:t xml:space="preserve">. The majority of around 85% of clients are assessed as being at threat with around one third of clients (32.6%, n=1,044) reporting as being at serious threat. </w:t>
      </w:r>
    </w:p>
    <w:p w14:paraId="23AB5775" w14:textId="7354446E" w:rsidR="007B1E9E" w:rsidRPr="00244659" w:rsidRDefault="007B1E9E" w:rsidP="00E915F8">
      <w:pPr>
        <w:pStyle w:val="Captiontable"/>
      </w:pPr>
      <w:bookmarkStart w:id="107" w:name="_Ref506558326"/>
      <w:bookmarkStart w:id="108" w:name="_Toc527998753"/>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24</w:t>
      </w:r>
      <w:r w:rsidR="00324B11">
        <w:rPr>
          <w:noProof/>
        </w:rPr>
        <w:fldChar w:fldCharType="end"/>
      </w:r>
      <w:bookmarkEnd w:id="107"/>
      <w:r w:rsidRPr="00244659">
        <w:t xml:space="preserve"> initial </w:t>
      </w:r>
      <w:r w:rsidR="004E4F63">
        <w:t>DVSAT</w:t>
      </w:r>
      <w:r w:rsidRPr="00244659">
        <w:t xml:space="preserve"> results at program entry 2015-16 to 2016-17</w:t>
      </w:r>
      <w:bookmarkEnd w:id="108"/>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FA3810" w14:paraId="03E1ABF4" w14:textId="77777777" w:rsidTr="00ED71B8">
        <w:trPr>
          <w:cantSplit/>
          <w:tblHeader/>
        </w:trPr>
        <w:tc>
          <w:tcPr>
            <w:tcW w:w="1482" w:type="dxa"/>
            <w:tcBorders>
              <w:top w:val="single" w:sz="4" w:space="0" w:color="auto"/>
            </w:tcBorders>
            <w:shd w:val="clear" w:color="auto" w:fill="FFFFFF" w:themeFill="background1"/>
          </w:tcPr>
          <w:p w14:paraId="7F46FB64" w14:textId="77777777" w:rsidR="007B1E9E" w:rsidRPr="00FA3810" w:rsidRDefault="007B1E9E" w:rsidP="00ED71B8">
            <w:pPr>
              <w:spacing w:after="120"/>
              <w:rPr>
                <w:rFonts w:ascii="Arial" w:hAnsi="Arial" w:cs="Arial"/>
                <w:b/>
                <w:sz w:val="20"/>
                <w:szCs w:val="20"/>
              </w:rPr>
            </w:pPr>
            <w:r w:rsidRPr="00FA3810">
              <w:rPr>
                <w:rFonts w:ascii="Arial" w:hAnsi="Arial" w:cs="Arial"/>
                <w:b/>
                <w:sz w:val="20"/>
                <w:szCs w:val="20"/>
              </w:rPr>
              <w:t>Threat level</w:t>
            </w:r>
          </w:p>
        </w:tc>
        <w:tc>
          <w:tcPr>
            <w:tcW w:w="2204" w:type="dxa"/>
            <w:gridSpan w:val="2"/>
            <w:tcBorders>
              <w:top w:val="single" w:sz="4" w:space="0" w:color="auto"/>
            </w:tcBorders>
            <w:shd w:val="clear" w:color="auto" w:fill="FFFFFF" w:themeFill="background1"/>
            <w:vAlign w:val="center"/>
          </w:tcPr>
          <w:p w14:paraId="61272E00"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371CADD0"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2016-17</w:t>
            </w:r>
          </w:p>
        </w:tc>
        <w:tc>
          <w:tcPr>
            <w:tcW w:w="1920" w:type="dxa"/>
            <w:gridSpan w:val="2"/>
            <w:tcBorders>
              <w:top w:val="single" w:sz="4" w:space="0" w:color="auto"/>
            </w:tcBorders>
            <w:shd w:val="clear" w:color="auto" w:fill="FFFFFF" w:themeFill="background1"/>
            <w:vAlign w:val="center"/>
          </w:tcPr>
          <w:p w14:paraId="6244C90C"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Total</w:t>
            </w:r>
          </w:p>
        </w:tc>
      </w:tr>
      <w:tr w:rsidR="007B1E9E" w:rsidRPr="00FA3810" w14:paraId="6CC67179" w14:textId="77777777" w:rsidTr="00ED71B8">
        <w:trPr>
          <w:cantSplit/>
          <w:tblHeader/>
        </w:trPr>
        <w:tc>
          <w:tcPr>
            <w:tcW w:w="1482" w:type="dxa"/>
            <w:tcBorders>
              <w:bottom w:val="single" w:sz="4" w:space="0" w:color="auto"/>
            </w:tcBorders>
            <w:shd w:val="clear" w:color="auto" w:fill="FFFFFF" w:themeFill="background1"/>
          </w:tcPr>
          <w:p w14:paraId="038E53E9" w14:textId="77777777" w:rsidR="007B1E9E" w:rsidRPr="00FA3810"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0635C1D4" w14:textId="6DD83AF8"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57598D9F"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1483" w:type="dxa"/>
            <w:tcBorders>
              <w:bottom w:val="single" w:sz="4" w:space="0" w:color="auto"/>
            </w:tcBorders>
            <w:shd w:val="clear" w:color="auto" w:fill="FFFFFF" w:themeFill="background1"/>
          </w:tcPr>
          <w:p w14:paraId="219B0207" w14:textId="1173776B"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52A98448"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960" w:type="dxa"/>
            <w:tcBorders>
              <w:bottom w:val="single" w:sz="4" w:space="0" w:color="auto"/>
            </w:tcBorders>
            <w:shd w:val="clear" w:color="auto" w:fill="FFFFFF" w:themeFill="background1"/>
          </w:tcPr>
          <w:p w14:paraId="4C44B1C5" w14:textId="74603E3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A04D7F">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0264B6D3"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r>
      <w:tr w:rsidR="007B1E9E" w:rsidRPr="00FA3810" w14:paraId="0B6E58FC" w14:textId="77777777" w:rsidTr="00ED71B8">
        <w:tc>
          <w:tcPr>
            <w:tcW w:w="1482" w:type="dxa"/>
            <w:tcBorders>
              <w:top w:val="single" w:sz="4" w:space="0" w:color="auto"/>
            </w:tcBorders>
          </w:tcPr>
          <w:p w14:paraId="13FC3156"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Serious threat</w:t>
            </w:r>
          </w:p>
        </w:tc>
        <w:tc>
          <w:tcPr>
            <w:tcW w:w="1193" w:type="dxa"/>
            <w:tcBorders>
              <w:top w:val="single" w:sz="4" w:space="0" w:color="auto"/>
            </w:tcBorders>
          </w:tcPr>
          <w:p w14:paraId="4CFD7CE5"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520 </w:t>
            </w:r>
          </w:p>
        </w:tc>
        <w:tc>
          <w:tcPr>
            <w:tcW w:w="1011" w:type="dxa"/>
            <w:tcBorders>
              <w:top w:val="single" w:sz="4" w:space="0" w:color="auto"/>
            </w:tcBorders>
          </w:tcPr>
          <w:p w14:paraId="33AD301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33.2</w:t>
            </w:r>
          </w:p>
        </w:tc>
        <w:tc>
          <w:tcPr>
            <w:tcW w:w="1483" w:type="dxa"/>
            <w:tcBorders>
              <w:top w:val="single" w:sz="4" w:space="0" w:color="auto"/>
            </w:tcBorders>
          </w:tcPr>
          <w:p w14:paraId="1619AB9C"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524 </w:t>
            </w:r>
          </w:p>
        </w:tc>
        <w:tc>
          <w:tcPr>
            <w:tcW w:w="1133" w:type="dxa"/>
            <w:tcBorders>
              <w:top w:val="single" w:sz="4" w:space="0" w:color="auto"/>
            </w:tcBorders>
          </w:tcPr>
          <w:p w14:paraId="71D9325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32.0</w:t>
            </w:r>
          </w:p>
        </w:tc>
        <w:tc>
          <w:tcPr>
            <w:tcW w:w="960" w:type="dxa"/>
            <w:tcBorders>
              <w:top w:val="single" w:sz="4" w:space="0" w:color="auto"/>
            </w:tcBorders>
          </w:tcPr>
          <w:p w14:paraId="346C6BE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1,044 </w:t>
            </w:r>
          </w:p>
        </w:tc>
        <w:tc>
          <w:tcPr>
            <w:tcW w:w="960" w:type="dxa"/>
            <w:tcBorders>
              <w:top w:val="single" w:sz="4" w:space="0" w:color="auto"/>
            </w:tcBorders>
          </w:tcPr>
          <w:p w14:paraId="3E7436F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32.6</w:t>
            </w:r>
          </w:p>
        </w:tc>
      </w:tr>
      <w:tr w:rsidR="007B1E9E" w:rsidRPr="00FA3810" w14:paraId="4881A1B8" w14:textId="77777777" w:rsidTr="00ED71B8">
        <w:tc>
          <w:tcPr>
            <w:tcW w:w="1482" w:type="dxa"/>
          </w:tcPr>
          <w:p w14:paraId="2358838E"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At threat</w:t>
            </w:r>
          </w:p>
        </w:tc>
        <w:tc>
          <w:tcPr>
            <w:tcW w:w="1193" w:type="dxa"/>
          </w:tcPr>
          <w:p w14:paraId="15BBA76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817 </w:t>
            </w:r>
          </w:p>
        </w:tc>
        <w:tc>
          <w:tcPr>
            <w:tcW w:w="1011" w:type="dxa"/>
          </w:tcPr>
          <w:p w14:paraId="5B127CA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52.2</w:t>
            </w:r>
          </w:p>
        </w:tc>
        <w:tc>
          <w:tcPr>
            <w:tcW w:w="1483" w:type="dxa"/>
          </w:tcPr>
          <w:p w14:paraId="6F43EE4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886 </w:t>
            </w:r>
          </w:p>
        </w:tc>
        <w:tc>
          <w:tcPr>
            <w:tcW w:w="1133" w:type="dxa"/>
          </w:tcPr>
          <w:p w14:paraId="1C18DFB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54.1</w:t>
            </w:r>
          </w:p>
        </w:tc>
        <w:tc>
          <w:tcPr>
            <w:tcW w:w="960" w:type="dxa"/>
          </w:tcPr>
          <w:p w14:paraId="014AC201"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1,703 </w:t>
            </w:r>
          </w:p>
        </w:tc>
        <w:tc>
          <w:tcPr>
            <w:tcW w:w="960" w:type="dxa"/>
          </w:tcPr>
          <w:p w14:paraId="2C014A06"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53.2</w:t>
            </w:r>
          </w:p>
        </w:tc>
      </w:tr>
      <w:tr w:rsidR="007B1E9E" w:rsidRPr="00FA3810" w14:paraId="79EB19FE" w14:textId="77777777" w:rsidTr="00ED71B8">
        <w:tc>
          <w:tcPr>
            <w:tcW w:w="1482" w:type="dxa"/>
            <w:tcBorders>
              <w:bottom w:val="single" w:sz="4" w:space="0" w:color="auto"/>
            </w:tcBorders>
          </w:tcPr>
          <w:p w14:paraId="3025F782"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No threat</w:t>
            </w:r>
          </w:p>
        </w:tc>
        <w:tc>
          <w:tcPr>
            <w:tcW w:w="1193" w:type="dxa"/>
            <w:tcBorders>
              <w:bottom w:val="single" w:sz="4" w:space="0" w:color="auto"/>
            </w:tcBorders>
          </w:tcPr>
          <w:p w14:paraId="3B950859"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228 </w:t>
            </w:r>
          </w:p>
        </w:tc>
        <w:tc>
          <w:tcPr>
            <w:tcW w:w="1011" w:type="dxa"/>
            <w:tcBorders>
              <w:bottom w:val="single" w:sz="4" w:space="0" w:color="auto"/>
            </w:tcBorders>
          </w:tcPr>
          <w:p w14:paraId="5F6E1B2B"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14.6</w:t>
            </w:r>
          </w:p>
        </w:tc>
        <w:tc>
          <w:tcPr>
            <w:tcW w:w="1483" w:type="dxa"/>
            <w:tcBorders>
              <w:bottom w:val="single" w:sz="4" w:space="0" w:color="auto"/>
            </w:tcBorders>
          </w:tcPr>
          <w:p w14:paraId="1E151C7C"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228 </w:t>
            </w:r>
          </w:p>
        </w:tc>
        <w:tc>
          <w:tcPr>
            <w:tcW w:w="1133" w:type="dxa"/>
            <w:tcBorders>
              <w:bottom w:val="single" w:sz="4" w:space="0" w:color="auto"/>
            </w:tcBorders>
          </w:tcPr>
          <w:p w14:paraId="2AF28F0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13.9</w:t>
            </w:r>
          </w:p>
        </w:tc>
        <w:tc>
          <w:tcPr>
            <w:tcW w:w="960" w:type="dxa"/>
            <w:tcBorders>
              <w:bottom w:val="single" w:sz="4" w:space="0" w:color="auto"/>
            </w:tcBorders>
          </w:tcPr>
          <w:p w14:paraId="36669C9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456 </w:t>
            </w:r>
          </w:p>
        </w:tc>
        <w:tc>
          <w:tcPr>
            <w:tcW w:w="960" w:type="dxa"/>
            <w:tcBorders>
              <w:bottom w:val="single" w:sz="4" w:space="0" w:color="auto"/>
            </w:tcBorders>
          </w:tcPr>
          <w:p w14:paraId="1991656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14.2</w:t>
            </w:r>
          </w:p>
        </w:tc>
      </w:tr>
      <w:tr w:rsidR="007B1E9E" w:rsidRPr="00FA3810" w14:paraId="5A89CF21" w14:textId="77777777" w:rsidTr="00ED71B8">
        <w:tc>
          <w:tcPr>
            <w:tcW w:w="1482" w:type="dxa"/>
            <w:tcBorders>
              <w:top w:val="single" w:sz="4" w:space="0" w:color="auto"/>
              <w:bottom w:val="single" w:sz="4" w:space="0" w:color="auto"/>
            </w:tcBorders>
          </w:tcPr>
          <w:p w14:paraId="4B512AB8"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Total</w:t>
            </w:r>
          </w:p>
        </w:tc>
        <w:tc>
          <w:tcPr>
            <w:tcW w:w="1193" w:type="dxa"/>
            <w:tcBorders>
              <w:top w:val="single" w:sz="4" w:space="0" w:color="auto"/>
              <w:bottom w:val="single" w:sz="4" w:space="0" w:color="auto"/>
            </w:tcBorders>
          </w:tcPr>
          <w:p w14:paraId="03E0C205"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1,565 </w:t>
            </w:r>
          </w:p>
        </w:tc>
        <w:tc>
          <w:tcPr>
            <w:tcW w:w="1011" w:type="dxa"/>
            <w:tcBorders>
              <w:top w:val="single" w:sz="4" w:space="0" w:color="auto"/>
              <w:bottom w:val="single" w:sz="4" w:space="0" w:color="auto"/>
            </w:tcBorders>
          </w:tcPr>
          <w:p w14:paraId="607FDFE1"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1483" w:type="dxa"/>
            <w:tcBorders>
              <w:top w:val="single" w:sz="4" w:space="0" w:color="auto"/>
              <w:bottom w:val="single" w:sz="4" w:space="0" w:color="auto"/>
            </w:tcBorders>
          </w:tcPr>
          <w:p w14:paraId="24BC9F1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1,638 </w:t>
            </w:r>
          </w:p>
        </w:tc>
        <w:tc>
          <w:tcPr>
            <w:tcW w:w="1133" w:type="dxa"/>
            <w:tcBorders>
              <w:top w:val="single" w:sz="4" w:space="0" w:color="auto"/>
              <w:bottom w:val="single" w:sz="4" w:space="0" w:color="auto"/>
            </w:tcBorders>
          </w:tcPr>
          <w:p w14:paraId="732F315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960" w:type="dxa"/>
            <w:tcBorders>
              <w:top w:val="single" w:sz="4" w:space="0" w:color="auto"/>
              <w:bottom w:val="single" w:sz="4" w:space="0" w:color="auto"/>
            </w:tcBorders>
          </w:tcPr>
          <w:p w14:paraId="748461C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3,203 </w:t>
            </w:r>
          </w:p>
        </w:tc>
        <w:tc>
          <w:tcPr>
            <w:tcW w:w="960" w:type="dxa"/>
            <w:tcBorders>
              <w:top w:val="single" w:sz="4" w:space="0" w:color="auto"/>
              <w:bottom w:val="single" w:sz="4" w:space="0" w:color="auto"/>
            </w:tcBorders>
          </w:tcPr>
          <w:p w14:paraId="15A79EF5"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r>
    </w:tbl>
    <w:p w14:paraId="73DC12AE" w14:textId="77777777" w:rsidR="007B1E9E" w:rsidRPr="00244659" w:rsidRDefault="007B1E9E" w:rsidP="00FA3810">
      <w:pPr>
        <w:pStyle w:val="Tablenotes"/>
      </w:pPr>
      <w:r w:rsidRPr="00244659">
        <w:t>Source: FACS IDFVS portal datasets 2015-16 to 2016-17</w:t>
      </w:r>
    </w:p>
    <w:p w14:paraId="23C1C26E" w14:textId="3328595D" w:rsidR="007B1E9E" w:rsidRPr="00244659" w:rsidRDefault="007B1E9E" w:rsidP="00FA3810">
      <w:pPr>
        <w:pStyle w:val="BodyText"/>
      </w:pPr>
      <w:r w:rsidRPr="00244659">
        <w:t>A</w:t>
      </w:r>
      <w:r w:rsidR="00591A3A">
        <w:t xml:space="preserve">round 14% </w:t>
      </w:r>
      <w:r w:rsidRPr="00244659">
        <w:t xml:space="preserve">of clients reported a </w:t>
      </w:r>
      <w:r w:rsidR="004E4F63">
        <w:t>DVSAT</w:t>
      </w:r>
      <w:r w:rsidRPr="00244659">
        <w:t xml:space="preserve"> level of no threat.</w:t>
      </w:r>
      <w:r w:rsidR="002E109D">
        <w:t xml:space="preserve"> </w:t>
      </w:r>
      <w:r w:rsidR="004E4F63">
        <w:t>DVSAT</w:t>
      </w:r>
      <w:r w:rsidRPr="00244659">
        <w:t xml:space="preserve"> reassessment was undertaken prior to exit from the program for approximately a third of clients that exited the program (32.7%, n=729), </w:t>
      </w:r>
      <w:r w:rsidRPr="00244659">
        <w:fldChar w:fldCharType="begin"/>
      </w:r>
      <w:r w:rsidRPr="00244659">
        <w:instrText xml:space="preserve"> REF _Ref506559252 \h </w:instrText>
      </w:r>
      <w:r w:rsidR="00FA3810">
        <w:instrText xml:space="preserve"> \* MERGEFORMAT </w:instrText>
      </w:r>
      <w:r w:rsidRPr="00244659">
        <w:fldChar w:fldCharType="separate"/>
      </w:r>
      <w:r w:rsidR="001B23E5" w:rsidRPr="00244659">
        <w:t xml:space="preserve">Table </w:t>
      </w:r>
      <w:r w:rsidR="001B23E5">
        <w:rPr>
          <w:noProof/>
        </w:rPr>
        <w:t>25</w:t>
      </w:r>
      <w:r w:rsidRPr="00244659">
        <w:fldChar w:fldCharType="end"/>
      </w:r>
      <w:r w:rsidRPr="00244659">
        <w:t xml:space="preserve">. The </w:t>
      </w:r>
      <w:r w:rsidR="004E4F63">
        <w:t>DVSAT</w:t>
      </w:r>
      <w:r w:rsidRPr="00244659">
        <w:t xml:space="preserve"> scores on exit indicate a reduced proportion of clients reporting serious threat levels from 32.6% at entry to 25.9% at exit. Most clients reducing from ‘serious threat’ level continued to report ongoing </w:t>
      </w:r>
      <w:r w:rsidR="004E4F63">
        <w:t>DVSAT</w:t>
      </w:r>
      <w:r w:rsidRPr="00244659">
        <w:t xml:space="preserve"> level ‘at threat’, resulting in the at threat proportion of clients increasing by a corresponding proportion. The </w:t>
      </w:r>
      <w:r w:rsidR="004E4F63">
        <w:t>DVSAT</w:t>
      </w:r>
      <w:r w:rsidRPr="00244659">
        <w:t xml:space="preserve"> scores are a broad tool to identify significant threat levels and guide appropriate responses in developing client case management plans. It is not surprising that high levels of clients remain in fear of their circumstances, even if at reduced levels. </w:t>
      </w:r>
    </w:p>
    <w:p w14:paraId="5B4CBB58" w14:textId="77777777" w:rsidR="007B1E9E" w:rsidRPr="00244659" w:rsidRDefault="007B1E9E" w:rsidP="00FA3810">
      <w:pPr>
        <w:pStyle w:val="BodyText"/>
      </w:pPr>
      <w:r w:rsidRPr="00244659">
        <w:t>It is also the case that perpetrators may continue to be violent and harass their partners after the relationship has finished</w:t>
      </w:r>
      <w:r w:rsidR="00F55C25">
        <w:t xml:space="preserve">. </w:t>
      </w:r>
      <w:r w:rsidRPr="00244659">
        <w:t>Equally, given that just under half the clients [46</w:t>
      </w:r>
      <w:r w:rsidR="00B865BB">
        <w:t>.6</w:t>
      </w:r>
      <w:r w:rsidRPr="00244659">
        <w:t xml:space="preserve">%] were still in a relationship with the perpetrator it is not surprising that </w:t>
      </w:r>
      <w:r w:rsidRPr="00244659">
        <w:lastRenderedPageBreak/>
        <w:t>despite sometimes multiple interventions, no matter how effective, that a woman may remain at risk of further violence and abuse.</w:t>
      </w:r>
    </w:p>
    <w:p w14:paraId="29BC0074" w14:textId="2DF90826" w:rsidR="007B1E9E" w:rsidRPr="00244659" w:rsidRDefault="007B1E9E" w:rsidP="00E915F8">
      <w:pPr>
        <w:pStyle w:val="Captiontable"/>
      </w:pPr>
      <w:bookmarkStart w:id="109" w:name="_Ref506559252"/>
      <w:bookmarkStart w:id="110" w:name="_Toc527998754"/>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25</w:t>
      </w:r>
      <w:r w:rsidR="00324B11">
        <w:rPr>
          <w:noProof/>
        </w:rPr>
        <w:fldChar w:fldCharType="end"/>
      </w:r>
      <w:bookmarkEnd w:id="109"/>
      <w:r w:rsidRPr="00244659">
        <w:t xml:space="preserve"> Re-assessment </w:t>
      </w:r>
      <w:r w:rsidR="004E4F63">
        <w:t>DVSAT</w:t>
      </w:r>
      <w:r w:rsidRPr="00244659">
        <w:t xml:space="preserve"> results at program exit 2015-16 to 2016-17</w:t>
      </w:r>
      <w:bookmarkEnd w:id="110"/>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482"/>
        <w:gridCol w:w="1193"/>
        <w:gridCol w:w="1011"/>
        <w:gridCol w:w="1483"/>
        <w:gridCol w:w="1133"/>
        <w:gridCol w:w="960"/>
        <w:gridCol w:w="960"/>
      </w:tblGrid>
      <w:tr w:rsidR="007B1E9E" w:rsidRPr="00FA3810" w14:paraId="0F8FB8D8" w14:textId="77777777" w:rsidTr="00ED71B8">
        <w:trPr>
          <w:cantSplit/>
          <w:tblHeader/>
        </w:trPr>
        <w:tc>
          <w:tcPr>
            <w:tcW w:w="1482" w:type="dxa"/>
            <w:tcBorders>
              <w:top w:val="single" w:sz="4" w:space="0" w:color="auto"/>
            </w:tcBorders>
            <w:shd w:val="clear" w:color="auto" w:fill="FFFFFF" w:themeFill="background1"/>
          </w:tcPr>
          <w:p w14:paraId="2C6A21AE" w14:textId="77777777" w:rsidR="007B1E9E" w:rsidRPr="00FA3810" w:rsidRDefault="007B1E9E" w:rsidP="00ED71B8">
            <w:pPr>
              <w:spacing w:after="120"/>
              <w:rPr>
                <w:rFonts w:ascii="Arial" w:hAnsi="Arial" w:cs="Arial"/>
                <w:b/>
                <w:sz w:val="20"/>
                <w:szCs w:val="20"/>
              </w:rPr>
            </w:pPr>
            <w:r w:rsidRPr="00FA3810">
              <w:rPr>
                <w:rFonts w:ascii="Arial" w:hAnsi="Arial" w:cs="Arial"/>
                <w:b/>
                <w:sz w:val="20"/>
                <w:szCs w:val="20"/>
              </w:rPr>
              <w:t>Threat level</w:t>
            </w:r>
          </w:p>
        </w:tc>
        <w:tc>
          <w:tcPr>
            <w:tcW w:w="2204" w:type="dxa"/>
            <w:gridSpan w:val="2"/>
            <w:tcBorders>
              <w:top w:val="single" w:sz="4" w:space="0" w:color="auto"/>
            </w:tcBorders>
            <w:shd w:val="clear" w:color="auto" w:fill="FFFFFF" w:themeFill="background1"/>
            <w:vAlign w:val="center"/>
          </w:tcPr>
          <w:p w14:paraId="7E9AEB3F"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2015-16</w:t>
            </w:r>
          </w:p>
        </w:tc>
        <w:tc>
          <w:tcPr>
            <w:tcW w:w="2616" w:type="dxa"/>
            <w:gridSpan w:val="2"/>
            <w:tcBorders>
              <w:top w:val="single" w:sz="4" w:space="0" w:color="auto"/>
            </w:tcBorders>
            <w:shd w:val="clear" w:color="auto" w:fill="FFFFFF" w:themeFill="background1"/>
            <w:vAlign w:val="center"/>
          </w:tcPr>
          <w:p w14:paraId="183FC454"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2016-17</w:t>
            </w:r>
          </w:p>
        </w:tc>
        <w:tc>
          <w:tcPr>
            <w:tcW w:w="1920" w:type="dxa"/>
            <w:gridSpan w:val="2"/>
            <w:tcBorders>
              <w:top w:val="single" w:sz="4" w:space="0" w:color="auto"/>
            </w:tcBorders>
            <w:shd w:val="clear" w:color="auto" w:fill="FFFFFF" w:themeFill="background1"/>
            <w:vAlign w:val="center"/>
          </w:tcPr>
          <w:p w14:paraId="615B887B" w14:textId="77777777" w:rsidR="007B1E9E" w:rsidRPr="00FA3810" w:rsidRDefault="007B1E9E" w:rsidP="00ED71B8">
            <w:pPr>
              <w:spacing w:after="120"/>
              <w:jc w:val="center"/>
              <w:rPr>
                <w:rFonts w:ascii="Arial" w:hAnsi="Arial" w:cs="Arial"/>
                <w:b/>
                <w:sz w:val="20"/>
                <w:szCs w:val="20"/>
              </w:rPr>
            </w:pPr>
            <w:r w:rsidRPr="00FA3810">
              <w:rPr>
                <w:rFonts w:ascii="Arial" w:hAnsi="Arial" w:cs="Arial"/>
                <w:b/>
                <w:sz w:val="20"/>
                <w:szCs w:val="20"/>
              </w:rPr>
              <w:t>Total</w:t>
            </w:r>
          </w:p>
        </w:tc>
      </w:tr>
      <w:tr w:rsidR="007B1E9E" w:rsidRPr="00FA3810" w14:paraId="1D377C42" w14:textId="77777777" w:rsidTr="00ED71B8">
        <w:trPr>
          <w:cantSplit/>
          <w:tblHeader/>
        </w:trPr>
        <w:tc>
          <w:tcPr>
            <w:tcW w:w="1482" w:type="dxa"/>
            <w:tcBorders>
              <w:bottom w:val="single" w:sz="4" w:space="0" w:color="auto"/>
            </w:tcBorders>
            <w:shd w:val="clear" w:color="auto" w:fill="FFFFFF" w:themeFill="background1"/>
          </w:tcPr>
          <w:p w14:paraId="17B2E800" w14:textId="77777777" w:rsidR="007B1E9E" w:rsidRPr="00FA3810" w:rsidRDefault="007B1E9E" w:rsidP="00ED71B8">
            <w:pPr>
              <w:spacing w:after="120"/>
              <w:rPr>
                <w:rFonts w:ascii="Arial" w:hAnsi="Arial" w:cs="Arial"/>
                <w:b/>
                <w:sz w:val="20"/>
                <w:szCs w:val="20"/>
              </w:rPr>
            </w:pPr>
          </w:p>
        </w:tc>
        <w:tc>
          <w:tcPr>
            <w:tcW w:w="1193" w:type="dxa"/>
            <w:tcBorders>
              <w:bottom w:val="single" w:sz="4" w:space="0" w:color="auto"/>
            </w:tcBorders>
            <w:shd w:val="clear" w:color="auto" w:fill="FFFFFF" w:themeFill="background1"/>
          </w:tcPr>
          <w:p w14:paraId="457AFDF3" w14:textId="17172C01"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1011" w:type="dxa"/>
            <w:tcBorders>
              <w:bottom w:val="single" w:sz="4" w:space="0" w:color="auto"/>
            </w:tcBorders>
            <w:shd w:val="clear" w:color="auto" w:fill="FFFFFF" w:themeFill="background1"/>
          </w:tcPr>
          <w:p w14:paraId="1A6D24BA"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1483" w:type="dxa"/>
            <w:tcBorders>
              <w:bottom w:val="single" w:sz="4" w:space="0" w:color="auto"/>
            </w:tcBorders>
            <w:shd w:val="clear" w:color="auto" w:fill="FFFFFF" w:themeFill="background1"/>
          </w:tcPr>
          <w:p w14:paraId="6826B80D" w14:textId="69145B42"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1133" w:type="dxa"/>
            <w:tcBorders>
              <w:bottom w:val="single" w:sz="4" w:space="0" w:color="auto"/>
            </w:tcBorders>
            <w:shd w:val="clear" w:color="auto" w:fill="FFFFFF" w:themeFill="background1"/>
          </w:tcPr>
          <w:p w14:paraId="306FCBAD"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c>
          <w:tcPr>
            <w:tcW w:w="960" w:type="dxa"/>
            <w:tcBorders>
              <w:bottom w:val="single" w:sz="4" w:space="0" w:color="auto"/>
            </w:tcBorders>
            <w:shd w:val="clear" w:color="auto" w:fill="FFFFFF" w:themeFill="background1"/>
          </w:tcPr>
          <w:p w14:paraId="4BE5767A" w14:textId="403CB8DF"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Clients</w:t>
            </w:r>
            <w:r w:rsidR="00DA66FB">
              <w:rPr>
                <w:rFonts w:ascii="Arial" w:hAnsi="Arial" w:cs="Arial"/>
                <w:b/>
                <w:sz w:val="20"/>
                <w:szCs w:val="20"/>
              </w:rPr>
              <w:t xml:space="preserve"> n</w:t>
            </w:r>
          </w:p>
        </w:tc>
        <w:tc>
          <w:tcPr>
            <w:tcW w:w="960" w:type="dxa"/>
            <w:tcBorders>
              <w:bottom w:val="single" w:sz="4" w:space="0" w:color="auto"/>
            </w:tcBorders>
            <w:shd w:val="clear" w:color="auto" w:fill="FFFFFF" w:themeFill="background1"/>
          </w:tcPr>
          <w:p w14:paraId="3CFEFCDD" w14:textId="77777777" w:rsidR="007B1E9E" w:rsidRPr="00FA3810" w:rsidRDefault="007B1E9E" w:rsidP="00ED71B8">
            <w:pPr>
              <w:spacing w:after="120"/>
              <w:jc w:val="right"/>
              <w:rPr>
                <w:rFonts w:ascii="Arial" w:hAnsi="Arial" w:cs="Arial"/>
                <w:b/>
                <w:sz w:val="20"/>
                <w:szCs w:val="20"/>
              </w:rPr>
            </w:pPr>
            <w:r w:rsidRPr="00FA3810">
              <w:rPr>
                <w:rFonts w:ascii="Arial" w:hAnsi="Arial" w:cs="Arial"/>
                <w:b/>
                <w:sz w:val="20"/>
                <w:szCs w:val="20"/>
              </w:rPr>
              <w:t>%</w:t>
            </w:r>
          </w:p>
        </w:tc>
      </w:tr>
      <w:tr w:rsidR="007B1E9E" w:rsidRPr="00FA3810" w14:paraId="76759BC6" w14:textId="77777777" w:rsidTr="00ED71B8">
        <w:tc>
          <w:tcPr>
            <w:tcW w:w="1482" w:type="dxa"/>
            <w:tcBorders>
              <w:top w:val="single" w:sz="4" w:space="0" w:color="auto"/>
            </w:tcBorders>
          </w:tcPr>
          <w:p w14:paraId="74A6BEE0"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Serious threat</w:t>
            </w:r>
          </w:p>
        </w:tc>
        <w:tc>
          <w:tcPr>
            <w:tcW w:w="1193" w:type="dxa"/>
            <w:tcBorders>
              <w:top w:val="single" w:sz="4" w:space="0" w:color="auto"/>
            </w:tcBorders>
          </w:tcPr>
          <w:p w14:paraId="3BF57B7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120 </w:t>
            </w:r>
          </w:p>
        </w:tc>
        <w:tc>
          <w:tcPr>
            <w:tcW w:w="1011" w:type="dxa"/>
            <w:tcBorders>
              <w:top w:val="single" w:sz="4" w:space="0" w:color="auto"/>
            </w:tcBorders>
          </w:tcPr>
          <w:p w14:paraId="538EEAE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31.8</w:t>
            </w:r>
          </w:p>
        </w:tc>
        <w:tc>
          <w:tcPr>
            <w:tcW w:w="1483" w:type="dxa"/>
            <w:tcBorders>
              <w:top w:val="single" w:sz="4" w:space="0" w:color="auto"/>
            </w:tcBorders>
          </w:tcPr>
          <w:p w14:paraId="2CD7B71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69 </w:t>
            </w:r>
          </w:p>
        </w:tc>
        <w:tc>
          <w:tcPr>
            <w:tcW w:w="1133" w:type="dxa"/>
            <w:tcBorders>
              <w:top w:val="single" w:sz="4" w:space="0" w:color="auto"/>
            </w:tcBorders>
          </w:tcPr>
          <w:p w14:paraId="6A975573"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19.6</w:t>
            </w:r>
          </w:p>
        </w:tc>
        <w:tc>
          <w:tcPr>
            <w:tcW w:w="960" w:type="dxa"/>
            <w:tcBorders>
              <w:top w:val="single" w:sz="4" w:space="0" w:color="auto"/>
            </w:tcBorders>
          </w:tcPr>
          <w:p w14:paraId="4AB61F2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189 </w:t>
            </w:r>
          </w:p>
        </w:tc>
        <w:tc>
          <w:tcPr>
            <w:tcW w:w="960" w:type="dxa"/>
            <w:tcBorders>
              <w:top w:val="single" w:sz="4" w:space="0" w:color="auto"/>
            </w:tcBorders>
          </w:tcPr>
          <w:p w14:paraId="47D5F71B"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25.9</w:t>
            </w:r>
          </w:p>
        </w:tc>
      </w:tr>
      <w:tr w:rsidR="007B1E9E" w:rsidRPr="00FA3810" w14:paraId="6CC5441E" w14:textId="77777777" w:rsidTr="00ED71B8">
        <w:tc>
          <w:tcPr>
            <w:tcW w:w="1482" w:type="dxa"/>
          </w:tcPr>
          <w:p w14:paraId="18E5FA63" w14:textId="77777777" w:rsidR="007B1E9E" w:rsidRPr="00FA3810" w:rsidRDefault="007B1E9E" w:rsidP="00ED71B8">
            <w:pPr>
              <w:spacing w:after="120"/>
              <w:rPr>
                <w:rFonts w:ascii="Arial" w:hAnsi="Arial" w:cs="Arial"/>
                <w:sz w:val="20"/>
                <w:szCs w:val="20"/>
              </w:rPr>
            </w:pPr>
            <w:r w:rsidRPr="00FA3810">
              <w:rPr>
                <w:rFonts w:ascii="Arial" w:hAnsi="Arial" w:cs="Arial"/>
                <w:sz w:val="20"/>
                <w:szCs w:val="20"/>
              </w:rPr>
              <w:t>At threat</w:t>
            </w:r>
          </w:p>
        </w:tc>
        <w:tc>
          <w:tcPr>
            <w:tcW w:w="1193" w:type="dxa"/>
          </w:tcPr>
          <w:p w14:paraId="49C35A64"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217 </w:t>
            </w:r>
          </w:p>
        </w:tc>
        <w:tc>
          <w:tcPr>
            <w:tcW w:w="1011" w:type="dxa"/>
          </w:tcPr>
          <w:p w14:paraId="666F9188"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57.6</w:t>
            </w:r>
          </w:p>
        </w:tc>
        <w:tc>
          <w:tcPr>
            <w:tcW w:w="1483" w:type="dxa"/>
          </w:tcPr>
          <w:p w14:paraId="612EFB20"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225 </w:t>
            </w:r>
          </w:p>
        </w:tc>
        <w:tc>
          <w:tcPr>
            <w:tcW w:w="1133" w:type="dxa"/>
          </w:tcPr>
          <w:p w14:paraId="6264E9F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63.9</w:t>
            </w:r>
          </w:p>
        </w:tc>
        <w:tc>
          <w:tcPr>
            <w:tcW w:w="960" w:type="dxa"/>
          </w:tcPr>
          <w:p w14:paraId="5470A5C9"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442 </w:t>
            </w:r>
          </w:p>
        </w:tc>
        <w:tc>
          <w:tcPr>
            <w:tcW w:w="960" w:type="dxa"/>
          </w:tcPr>
          <w:p w14:paraId="0094EFE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60.6</w:t>
            </w:r>
          </w:p>
        </w:tc>
      </w:tr>
      <w:tr w:rsidR="007B1E9E" w:rsidRPr="00FA3810" w14:paraId="322D4F44" w14:textId="77777777" w:rsidTr="00ED71B8">
        <w:tc>
          <w:tcPr>
            <w:tcW w:w="1482" w:type="dxa"/>
            <w:tcBorders>
              <w:bottom w:val="single" w:sz="4" w:space="0" w:color="auto"/>
            </w:tcBorders>
          </w:tcPr>
          <w:p w14:paraId="66D317C0"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No threat</w:t>
            </w:r>
          </w:p>
        </w:tc>
        <w:tc>
          <w:tcPr>
            <w:tcW w:w="1193" w:type="dxa"/>
            <w:tcBorders>
              <w:bottom w:val="single" w:sz="4" w:space="0" w:color="auto"/>
            </w:tcBorders>
          </w:tcPr>
          <w:p w14:paraId="4B4318DC"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40 </w:t>
            </w:r>
          </w:p>
        </w:tc>
        <w:tc>
          <w:tcPr>
            <w:tcW w:w="1011" w:type="dxa"/>
            <w:tcBorders>
              <w:bottom w:val="single" w:sz="4" w:space="0" w:color="auto"/>
            </w:tcBorders>
          </w:tcPr>
          <w:p w14:paraId="681D904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10.6</w:t>
            </w:r>
          </w:p>
        </w:tc>
        <w:tc>
          <w:tcPr>
            <w:tcW w:w="1483" w:type="dxa"/>
            <w:tcBorders>
              <w:bottom w:val="single" w:sz="4" w:space="0" w:color="auto"/>
            </w:tcBorders>
          </w:tcPr>
          <w:p w14:paraId="5134E44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58 </w:t>
            </w:r>
          </w:p>
        </w:tc>
        <w:tc>
          <w:tcPr>
            <w:tcW w:w="1133" w:type="dxa"/>
            <w:tcBorders>
              <w:bottom w:val="single" w:sz="4" w:space="0" w:color="auto"/>
            </w:tcBorders>
          </w:tcPr>
          <w:p w14:paraId="7525AA77"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16.5</w:t>
            </w:r>
          </w:p>
        </w:tc>
        <w:tc>
          <w:tcPr>
            <w:tcW w:w="960" w:type="dxa"/>
            <w:tcBorders>
              <w:bottom w:val="single" w:sz="4" w:space="0" w:color="auto"/>
            </w:tcBorders>
          </w:tcPr>
          <w:p w14:paraId="4109860D"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98 </w:t>
            </w:r>
          </w:p>
        </w:tc>
        <w:tc>
          <w:tcPr>
            <w:tcW w:w="960" w:type="dxa"/>
            <w:tcBorders>
              <w:bottom w:val="single" w:sz="4" w:space="0" w:color="auto"/>
            </w:tcBorders>
          </w:tcPr>
          <w:p w14:paraId="25686D14"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13.4</w:t>
            </w:r>
          </w:p>
        </w:tc>
      </w:tr>
      <w:tr w:rsidR="007B1E9E" w:rsidRPr="00FA3810" w14:paraId="048BE76B" w14:textId="77777777" w:rsidTr="00ED71B8">
        <w:tc>
          <w:tcPr>
            <w:tcW w:w="1482" w:type="dxa"/>
            <w:tcBorders>
              <w:top w:val="single" w:sz="4" w:space="0" w:color="auto"/>
              <w:bottom w:val="single" w:sz="4" w:space="0" w:color="auto"/>
            </w:tcBorders>
          </w:tcPr>
          <w:p w14:paraId="0F46A39F" w14:textId="77777777" w:rsidR="007B1E9E" w:rsidRPr="00FA3810" w:rsidRDefault="007B1E9E" w:rsidP="00ED71B8">
            <w:pPr>
              <w:spacing w:after="120"/>
              <w:rPr>
                <w:rFonts w:ascii="Arial" w:hAnsi="Arial" w:cs="Arial"/>
                <w:sz w:val="20"/>
                <w:szCs w:val="20"/>
                <w:lang w:eastAsia="en-AU"/>
              </w:rPr>
            </w:pPr>
            <w:r w:rsidRPr="00FA3810">
              <w:rPr>
                <w:rFonts w:ascii="Arial" w:hAnsi="Arial" w:cs="Arial"/>
                <w:sz w:val="20"/>
                <w:szCs w:val="20"/>
              </w:rPr>
              <w:t>Total</w:t>
            </w:r>
          </w:p>
        </w:tc>
        <w:tc>
          <w:tcPr>
            <w:tcW w:w="1193" w:type="dxa"/>
            <w:tcBorders>
              <w:top w:val="single" w:sz="4" w:space="0" w:color="auto"/>
              <w:bottom w:val="single" w:sz="4" w:space="0" w:color="auto"/>
            </w:tcBorders>
          </w:tcPr>
          <w:p w14:paraId="23FFBBEB" w14:textId="77777777" w:rsidR="007B1E9E" w:rsidRPr="00FA3810" w:rsidRDefault="007B1E9E" w:rsidP="00ED71B8">
            <w:pPr>
              <w:spacing w:after="120"/>
              <w:jc w:val="right"/>
              <w:rPr>
                <w:rFonts w:ascii="Arial" w:hAnsi="Arial" w:cs="Arial"/>
                <w:sz w:val="20"/>
                <w:szCs w:val="20"/>
                <w:lang w:eastAsia="en-AU"/>
              </w:rPr>
            </w:pPr>
            <w:r w:rsidRPr="00FA3810">
              <w:rPr>
                <w:rFonts w:ascii="Arial" w:hAnsi="Arial" w:cs="Arial"/>
                <w:sz w:val="20"/>
                <w:szCs w:val="20"/>
              </w:rPr>
              <w:t xml:space="preserve"> 377 </w:t>
            </w:r>
          </w:p>
        </w:tc>
        <w:tc>
          <w:tcPr>
            <w:tcW w:w="1011" w:type="dxa"/>
            <w:tcBorders>
              <w:top w:val="single" w:sz="4" w:space="0" w:color="auto"/>
              <w:bottom w:val="single" w:sz="4" w:space="0" w:color="auto"/>
            </w:tcBorders>
          </w:tcPr>
          <w:p w14:paraId="24D8DFD8"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1483" w:type="dxa"/>
            <w:tcBorders>
              <w:top w:val="single" w:sz="4" w:space="0" w:color="auto"/>
              <w:bottom w:val="single" w:sz="4" w:space="0" w:color="auto"/>
            </w:tcBorders>
          </w:tcPr>
          <w:p w14:paraId="2F102129"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352 </w:t>
            </w:r>
          </w:p>
        </w:tc>
        <w:tc>
          <w:tcPr>
            <w:tcW w:w="1133" w:type="dxa"/>
            <w:tcBorders>
              <w:top w:val="single" w:sz="4" w:space="0" w:color="auto"/>
              <w:bottom w:val="single" w:sz="4" w:space="0" w:color="auto"/>
            </w:tcBorders>
          </w:tcPr>
          <w:p w14:paraId="18D4E48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c>
          <w:tcPr>
            <w:tcW w:w="960" w:type="dxa"/>
            <w:tcBorders>
              <w:top w:val="single" w:sz="4" w:space="0" w:color="auto"/>
              <w:bottom w:val="single" w:sz="4" w:space="0" w:color="auto"/>
            </w:tcBorders>
          </w:tcPr>
          <w:p w14:paraId="3A4F150F"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 xml:space="preserve"> 729 </w:t>
            </w:r>
          </w:p>
        </w:tc>
        <w:tc>
          <w:tcPr>
            <w:tcW w:w="960" w:type="dxa"/>
            <w:tcBorders>
              <w:top w:val="single" w:sz="4" w:space="0" w:color="auto"/>
              <w:bottom w:val="single" w:sz="4" w:space="0" w:color="auto"/>
            </w:tcBorders>
          </w:tcPr>
          <w:p w14:paraId="06E7C562" w14:textId="77777777" w:rsidR="007B1E9E" w:rsidRPr="00FA3810" w:rsidRDefault="007B1E9E" w:rsidP="00ED71B8">
            <w:pPr>
              <w:spacing w:after="120"/>
              <w:jc w:val="right"/>
              <w:rPr>
                <w:rFonts w:ascii="Arial" w:hAnsi="Arial" w:cs="Arial"/>
                <w:sz w:val="20"/>
                <w:szCs w:val="20"/>
              </w:rPr>
            </w:pPr>
            <w:r w:rsidRPr="00FA3810">
              <w:rPr>
                <w:rFonts w:ascii="Arial" w:hAnsi="Arial" w:cs="Arial"/>
                <w:sz w:val="20"/>
                <w:szCs w:val="20"/>
              </w:rPr>
              <w:t>100.0</w:t>
            </w:r>
          </w:p>
        </w:tc>
      </w:tr>
    </w:tbl>
    <w:p w14:paraId="0639AACC" w14:textId="77777777" w:rsidR="007B1E9E" w:rsidRPr="00244659" w:rsidRDefault="007B1E9E" w:rsidP="00FA3810">
      <w:pPr>
        <w:pStyle w:val="Tablenotes"/>
      </w:pPr>
      <w:r w:rsidRPr="00244659">
        <w:t>Source: FACS IDFVS portal datasets 2015-16 to 2016-17</w:t>
      </w:r>
    </w:p>
    <w:p w14:paraId="6D5A0D0D" w14:textId="77777777" w:rsidR="007B1E9E" w:rsidRPr="00244659" w:rsidRDefault="007B1E9E" w:rsidP="00ED71B8"/>
    <w:p w14:paraId="32B3ADB9" w14:textId="70690E73" w:rsidR="007B1E9E" w:rsidRPr="00244659" w:rsidRDefault="007B1E9E" w:rsidP="00FA3810">
      <w:pPr>
        <w:pStyle w:val="BodyText"/>
      </w:pPr>
      <w:r w:rsidRPr="00244659">
        <w:t xml:space="preserve">On exit there was notably higher variation between </w:t>
      </w:r>
      <w:r w:rsidR="004E4F63">
        <w:t>DVSAT</w:t>
      </w:r>
      <w:r w:rsidRPr="00244659">
        <w:t xml:space="preserve"> levels during each study period year, compared to entry scores that were consistent across years. This may be partly due to consistency of exit procedures across projects and the composition of the exit </w:t>
      </w:r>
      <w:r w:rsidR="004E4F63">
        <w:t>DVSAT</w:t>
      </w:r>
      <w:r w:rsidRPr="00244659">
        <w:t xml:space="preserve"> score sample (n=729), representing a third of total exited clients (n= 2,226). It is not possible to ascertain whether the number of exited clients is responsible for the variation in </w:t>
      </w:r>
      <w:r w:rsidR="004E4F63">
        <w:t>DVSAT</w:t>
      </w:r>
      <w:r w:rsidRPr="00244659">
        <w:t xml:space="preserve"> levels during each study period year or whether the variation reflects changed practices in relation to risk assessment.</w:t>
      </w:r>
    </w:p>
    <w:p w14:paraId="321C71BE" w14:textId="77777777" w:rsidR="007B1E9E" w:rsidRPr="00244659" w:rsidRDefault="007B1E9E" w:rsidP="00E915F8">
      <w:pPr>
        <w:pStyle w:val="Heading2"/>
      </w:pPr>
      <w:bookmarkStart w:id="111" w:name="_Toc527998709"/>
      <w:r w:rsidRPr="00244659">
        <w:t>Outcome Rating Scale (ORS)</w:t>
      </w:r>
      <w:bookmarkEnd w:id="111"/>
    </w:p>
    <w:p w14:paraId="3FC5ADFD" w14:textId="45BA5898" w:rsidR="007B1E9E" w:rsidRPr="00244659" w:rsidRDefault="007B1E9E" w:rsidP="00FA3810">
      <w:pPr>
        <w:pStyle w:val="BodyText"/>
      </w:pPr>
      <w:r w:rsidRPr="00244659">
        <w:t>The evaluation examined changes in clients’ wellbeing using the Outcome Rating Scale (ORS) of IDFVS clients on entry and exit from the program.</w:t>
      </w:r>
      <w:r w:rsidR="003E0216">
        <w:t xml:space="preserve"> </w:t>
      </w:r>
      <w:r w:rsidR="002E109D" w:rsidRPr="003D1CC0">
        <w:t>The Outcome Ratings Scale (ORS; Miller et al 2003) is a simple, validated an</w:t>
      </w:r>
      <w:r w:rsidR="002E109D" w:rsidRPr="002E109D">
        <w:t>d widely used 4-item tool that assesses individual feelings of wellbeing on four dimensions: individually, interpersonally, socially and overall.</w:t>
      </w:r>
      <w:r w:rsidR="002E109D">
        <w:t xml:space="preserve"> </w:t>
      </w:r>
      <w:r w:rsidRPr="00244659">
        <w:t xml:space="preserve">A total of 424 ORS scores were obtained from clients on entry to the program, and 186 score from clients at exit. The ORS may be undertaken at </w:t>
      </w:r>
      <w:r>
        <w:t xml:space="preserve">four </w:t>
      </w:r>
      <w:r w:rsidRPr="00244659">
        <w:t>response points during the support period:</w:t>
      </w:r>
    </w:p>
    <w:p w14:paraId="1DB0873F" w14:textId="77777777" w:rsidR="007B1E9E" w:rsidRPr="00244659" w:rsidRDefault="007B1E9E" w:rsidP="00FA3810">
      <w:pPr>
        <w:pStyle w:val="ListNumber"/>
        <w:numPr>
          <w:ilvl w:val="0"/>
          <w:numId w:val="33"/>
        </w:numPr>
      </w:pPr>
      <w:r w:rsidRPr="00244659">
        <w:t>At commencement of service</w:t>
      </w:r>
    </w:p>
    <w:p w14:paraId="1841488B" w14:textId="77777777" w:rsidR="007B1E9E" w:rsidRPr="00244659" w:rsidRDefault="007B1E9E" w:rsidP="00FA3810">
      <w:pPr>
        <w:pStyle w:val="ListNumber"/>
      </w:pPr>
      <w:r w:rsidRPr="00244659">
        <w:t>At a given number of weeks/ months in the program</w:t>
      </w:r>
    </w:p>
    <w:p w14:paraId="1B88A902" w14:textId="77777777" w:rsidR="007B1E9E" w:rsidRPr="00244659" w:rsidRDefault="007B1E9E" w:rsidP="00FA3810">
      <w:pPr>
        <w:pStyle w:val="ListNumber"/>
      </w:pPr>
      <w:r w:rsidRPr="00244659">
        <w:t>After a key or critical incident</w:t>
      </w:r>
    </w:p>
    <w:p w14:paraId="64C86127" w14:textId="77777777" w:rsidR="007B1E9E" w:rsidRPr="00244659" w:rsidRDefault="007B1E9E" w:rsidP="00FA3810">
      <w:pPr>
        <w:pStyle w:val="ListNumber"/>
      </w:pPr>
      <w:r w:rsidRPr="00244659">
        <w:t>At service exit</w:t>
      </w:r>
    </w:p>
    <w:p w14:paraId="7644148B" w14:textId="77777777" w:rsidR="007B1E9E" w:rsidRPr="00244659" w:rsidRDefault="007B1E9E" w:rsidP="00FA3810">
      <w:pPr>
        <w:pStyle w:val="BodyText"/>
      </w:pPr>
      <w:r w:rsidRPr="00244659">
        <w:t>The largest proportion of ORS scores were collected on entry, a reduced group of less than half the entry sample size was collected on exit with relatively small groups of clients reporting ORS at the remaining response points.</w:t>
      </w:r>
    </w:p>
    <w:p w14:paraId="2CD5109C" w14:textId="3C69D7E5" w:rsidR="007B1E9E" w:rsidRPr="00244659" w:rsidRDefault="007B1E9E" w:rsidP="00FA3810">
      <w:pPr>
        <w:pStyle w:val="BodyText"/>
      </w:pPr>
      <w:r w:rsidRPr="00244659">
        <w:t xml:space="preserve">The average wellbeing score of clients when they exited the IDFVS program was significantly and substantially higher than the average wellbeing of clients commencing the service. Based on the available paired sample of clients that </w:t>
      </w:r>
      <w:r w:rsidRPr="00244659">
        <w:lastRenderedPageBreak/>
        <w:t xml:space="preserve">responded on entry and exit, the wellbeing of clients almost doubled during their involvement with the program from 15.0 on entry to 27.5 on exit </w:t>
      </w:r>
      <w:r w:rsidR="00FA3810">
        <w:t>(</w:t>
      </w:r>
      <w:r w:rsidRPr="00244659">
        <w:fldChar w:fldCharType="begin"/>
      </w:r>
      <w:r w:rsidRPr="00244659">
        <w:instrText xml:space="preserve"> REF _Ref397508284 \h </w:instrText>
      </w:r>
      <w:r w:rsidRPr="00244659">
        <w:fldChar w:fldCharType="separate"/>
      </w:r>
      <w:r w:rsidR="001B23E5" w:rsidRPr="00244659">
        <w:t xml:space="preserve">Table </w:t>
      </w:r>
      <w:r w:rsidR="001B23E5">
        <w:rPr>
          <w:noProof/>
        </w:rPr>
        <w:t>26</w:t>
      </w:r>
      <w:r w:rsidRPr="00244659">
        <w:fldChar w:fldCharType="end"/>
      </w:r>
      <w:r w:rsidR="00FA3810">
        <w:t>)</w:t>
      </w:r>
      <w:r w:rsidRPr="00244659">
        <w:t xml:space="preserve">. Although there was a relatively small before and after paired analysis client sample (n=86), the ORS scores indicate a statistically significant reduction in mean ORS score of 12.5 (p&lt;0.001). </w:t>
      </w:r>
    </w:p>
    <w:p w14:paraId="04EAEABF" w14:textId="438C4CA0" w:rsidR="007B1E9E" w:rsidRPr="00244659" w:rsidRDefault="007B1E9E" w:rsidP="00E915F8">
      <w:pPr>
        <w:pStyle w:val="Captiontable"/>
      </w:pPr>
      <w:bookmarkStart w:id="112" w:name="_Ref397508284"/>
      <w:bookmarkStart w:id="113" w:name="_Toc527998755"/>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26</w:t>
      </w:r>
      <w:r w:rsidR="00324B11">
        <w:rPr>
          <w:noProof/>
        </w:rPr>
        <w:fldChar w:fldCharType="end"/>
      </w:r>
      <w:bookmarkEnd w:id="112"/>
      <w:r w:rsidRPr="00244659">
        <w:t xml:space="preserve"> ORS scores at service entry and exit</w:t>
      </w:r>
      <w:bookmarkEnd w:id="113"/>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768"/>
        <w:gridCol w:w="1445"/>
        <w:gridCol w:w="1465"/>
        <w:gridCol w:w="1843"/>
        <w:gridCol w:w="1559"/>
      </w:tblGrid>
      <w:tr w:rsidR="007B1E9E" w:rsidRPr="008F5555" w14:paraId="1F023D8D" w14:textId="77777777" w:rsidTr="00ED71B8">
        <w:trPr>
          <w:cantSplit/>
          <w:tblHeader/>
        </w:trPr>
        <w:tc>
          <w:tcPr>
            <w:tcW w:w="1768" w:type="dxa"/>
            <w:tcBorders>
              <w:top w:val="single" w:sz="4" w:space="0" w:color="auto"/>
              <w:bottom w:val="single" w:sz="4" w:space="0" w:color="auto"/>
            </w:tcBorders>
            <w:shd w:val="clear" w:color="auto" w:fill="FFFFFF" w:themeFill="background1"/>
          </w:tcPr>
          <w:p w14:paraId="433C4C19" w14:textId="77777777" w:rsidR="007B1E9E" w:rsidRPr="008F5555" w:rsidRDefault="007B1E9E" w:rsidP="00ED71B8">
            <w:pPr>
              <w:spacing w:after="120"/>
              <w:rPr>
                <w:rFonts w:ascii="Arial" w:hAnsi="Arial" w:cs="Arial"/>
                <w:b/>
                <w:sz w:val="20"/>
              </w:rPr>
            </w:pPr>
            <w:r w:rsidRPr="008F5555">
              <w:rPr>
                <w:rFonts w:ascii="Arial" w:hAnsi="Arial" w:cs="Arial"/>
                <w:b/>
                <w:sz w:val="20"/>
              </w:rPr>
              <w:t>ORS score</w:t>
            </w:r>
          </w:p>
        </w:tc>
        <w:tc>
          <w:tcPr>
            <w:tcW w:w="1445" w:type="dxa"/>
            <w:tcBorders>
              <w:top w:val="single" w:sz="4" w:space="0" w:color="auto"/>
              <w:bottom w:val="single" w:sz="4" w:space="0" w:color="auto"/>
            </w:tcBorders>
            <w:shd w:val="clear" w:color="auto" w:fill="FFFFFF" w:themeFill="background1"/>
          </w:tcPr>
          <w:p w14:paraId="7B402316"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668EF22F"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14EDE432"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95%CI</w:t>
            </w:r>
            <w:r w:rsidRPr="008F555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055813F4" w14:textId="77777777" w:rsidR="007B1E9E" w:rsidRPr="008F5555" w:rsidRDefault="007B1E9E" w:rsidP="00ED71B8">
            <w:pPr>
              <w:spacing w:after="120"/>
              <w:jc w:val="right"/>
              <w:rPr>
                <w:rFonts w:ascii="Arial" w:hAnsi="Arial" w:cs="Arial"/>
                <w:b/>
                <w:sz w:val="20"/>
              </w:rPr>
            </w:pPr>
            <w:r w:rsidRPr="008F5555">
              <w:rPr>
                <w:rFonts w:ascii="Arial" w:hAnsi="Arial" w:cs="Arial"/>
                <w:b/>
                <w:sz w:val="20"/>
              </w:rPr>
              <w:t>95%CI</w:t>
            </w:r>
            <w:r w:rsidRPr="008F5555">
              <w:rPr>
                <w:rFonts w:ascii="Arial" w:hAnsi="Arial" w:cs="Arial"/>
                <w:b/>
                <w:sz w:val="20"/>
              </w:rPr>
              <w:br/>
              <w:t>Upper</w:t>
            </w:r>
          </w:p>
        </w:tc>
      </w:tr>
      <w:tr w:rsidR="007B1E9E" w:rsidRPr="008F5555" w14:paraId="0C501077" w14:textId="77777777" w:rsidTr="00ED71B8">
        <w:tc>
          <w:tcPr>
            <w:tcW w:w="1768" w:type="dxa"/>
            <w:tcBorders>
              <w:top w:val="single" w:sz="4" w:space="0" w:color="auto"/>
            </w:tcBorders>
          </w:tcPr>
          <w:p w14:paraId="34000FC2" w14:textId="77777777" w:rsidR="007B1E9E" w:rsidRPr="008F5555" w:rsidRDefault="007B1E9E" w:rsidP="00ED71B8">
            <w:pPr>
              <w:spacing w:after="120"/>
              <w:rPr>
                <w:rFonts w:ascii="Arial" w:hAnsi="Arial" w:cs="Arial"/>
                <w:sz w:val="20"/>
              </w:rPr>
            </w:pPr>
            <w:r w:rsidRPr="008F5555">
              <w:rPr>
                <w:rFonts w:ascii="Arial" w:hAnsi="Arial" w:cs="Arial"/>
                <w:sz w:val="20"/>
              </w:rPr>
              <w:t>Program entry</w:t>
            </w:r>
          </w:p>
        </w:tc>
        <w:tc>
          <w:tcPr>
            <w:tcW w:w="1445" w:type="dxa"/>
            <w:tcBorders>
              <w:top w:val="single" w:sz="4" w:space="0" w:color="auto"/>
            </w:tcBorders>
          </w:tcPr>
          <w:p w14:paraId="01694E89"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rPr>
              <w:t>86</w:t>
            </w:r>
          </w:p>
        </w:tc>
        <w:tc>
          <w:tcPr>
            <w:tcW w:w="1465" w:type="dxa"/>
            <w:tcBorders>
              <w:top w:val="single" w:sz="4" w:space="0" w:color="auto"/>
            </w:tcBorders>
          </w:tcPr>
          <w:p w14:paraId="3FF69511" w14:textId="77777777" w:rsidR="007B1E9E" w:rsidRPr="008F5555" w:rsidRDefault="007B1E9E" w:rsidP="00ED71B8">
            <w:pPr>
              <w:spacing w:after="120"/>
              <w:jc w:val="right"/>
              <w:rPr>
                <w:rFonts w:ascii="Arial" w:hAnsi="Arial" w:cs="Arial"/>
                <w:sz w:val="20"/>
              </w:rPr>
            </w:pPr>
            <w:r w:rsidRPr="008F5555">
              <w:rPr>
                <w:rFonts w:ascii="Arial" w:hAnsi="Arial" w:cs="Arial"/>
                <w:sz w:val="20"/>
              </w:rPr>
              <w:t>15.0</w:t>
            </w:r>
          </w:p>
        </w:tc>
        <w:tc>
          <w:tcPr>
            <w:tcW w:w="1843" w:type="dxa"/>
            <w:tcBorders>
              <w:top w:val="single" w:sz="4" w:space="0" w:color="auto"/>
            </w:tcBorders>
          </w:tcPr>
          <w:p w14:paraId="71C188F6" w14:textId="77777777" w:rsidR="007B1E9E" w:rsidRPr="008F5555" w:rsidRDefault="007B1E9E" w:rsidP="00ED71B8">
            <w:pPr>
              <w:spacing w:after="120"/>
              <w:jc w:val="right"/>
              <w:rPr>
                <w:rFonts w:ascii="Arial" w:hAnsi="Arial" w:cs="Arial"/>
                <w:sz w:val="20"/>
              </w:rPr>
            </w:pPr>
            <w:r w:rsidRPr="008F5555">
              <w:rPr>
                <w:rFonts w:ascii="Arial" w:hAnsi="Arial" w:cs="Arial"/>
                <w:sz w:val="20"/>
              </w:rPr>
              <w:t>13.1</w:t>
            </w:r>
          </w:p>
        </w:tc>
        <w:tc>
          <w:tcPr>
            <w:tcW w:w="1559" w:type="dxa"/>
            <w:tcBorders>
              <w:top w:val="single" w:sz="4" w:space="0" w:color="auto"/>
            </w:tcBorders>
          </w:tcPr>
          <w:p w14:paraId="28B03E3A" w14:textId="77777777" w:rsidR="007B1E9E" w:rsidRPr="008F5555" w:rsidRDefault="007B1E9E" w:rsidP="00ED71B8">
            <w:pPr>
              <w:spacing w:after="120"/>
              <w:jc w:val="right"/>
              <w:rPr>
                <w:rFonts w:ascii="Arial" w:hAnsi="Arial" w:cs="Arial"/>
                <w:sz w:val="20"/>
              </w:rPr>
            </w:pPr>
            <w:r w:rsidRPr="008F5555">
              <w:rPr>
                <w:rFonts w:ascii="Arial" w:hAnsi="Arial" w:cs="Arial"/>
                <w:sz w:val="20"/>
              </w:rPr>
              <w:t>16.9</w:t>
            </w:r>
          </w:p>
        </w:tc>
      </w:tr>
      <w:tr w:rsidR="007B1E9E" w:rsidRPr="008F5555" w14:paraId="033ECE48" w14:textId="77777777" w:rsidTr="00ED71B8">
        <w:tc>
          <w:tcPr>
            <w:tcW w:w="1768" w:type="dxa"/>
          </w:tcPr>
          <w:p w14:paraId="76944D17" w14:textId="77777777" w:rsidR="007B1E9E" w:rsidRPr="008F5555" w:rsidRDefault="007B1E9E" w:rsidP="00ED71B8">
            <w:pPr>
              <w:spacing w:after="120"/>
              <w:rPr>
                <w:rFonts w:ascii="Arial" w:hAnsi="Arial" w:cs="Arial"/>
                <w:sz w:val="20"/>
                <w:lang w:eastAsia="en-AU"/>
              </w:rPr>
            </w:pPr>
            <w:r w:rsidRPr="008F5555">
              <w:rPr>
                <w:rFonts w:ascii="Arial" w:hAnsi="Arial" w:cs="Arial"/>
                <w:sz w:val="20"/>
              </w:rPr>
              <w:t>Program exit</w:t>
            </w:r>
          </w:p>
        </w:tc>
        <w:tc>
          <w:tcPr>
            <w:tcW w:w="1445" w:type="dxa"/>
          </w:tcPr>
          <w:p w14:paraId="325E5D79"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lang w:eastAsia="en-AU"/>
              </w:rPr>
              <w:t>86</w:t>
            </w:r>
          </w:p>
        </w:tc>
        <w:tc>
          <w:tcPr>
            <w:tcW w:w="1465" w:type="dxa"/>
          </w:tcPr>
          <w:p w14:paraId="6934B702" w14:textId="77777777" w:rsidR="007B1E9E" w:rsidRPr="008F5555" w:rsidRDefault="007B1E9E" w:rsidP="00ED71B8">
            <w:pPr>
              <w:spacing w:after="120"/>
              <w:jc w:val="right"/>
              <w:rPr>
                <w:rFonts w:ascii="Arial" w:hAnsi="Arial" w:cs="Arial"/>
                <w:sz w:val="20"/>
              </w:rPr>
            </w:pPr>
            <w:r w:rsidRPr="008F5555">
              <w:rPr>
                <w:rFonts w:ascii="Arial" w:hAnsi="Arial" w:cs="Arial"/>
                <w:sz w:val="20"/>
              </w:rPr>
              <w:t>27.5</w:t>
            </w:r>
          </w:p>
        </w:tc>
        <w:tc>
          <w:tcPr>
            <w:tcW w:w="1843" w:type="dxa"/>
          </w:tcPr>
          <w:p w14:paraId="265DAF94" w14:textId="77777777" w:rsidR="007B1E9E" w:rsidRPr="008F5555" w:rsidRDefault="007B1E9E" w:rsidP="00ED71B8">
            <w:pPr>
              <w:spacing w:after="120"/>
              <w:jc w:val="right"/>
              <w:rPr>
                <w:rFonts w:ascii="Arial" w:hAnsi="Arial" w:cs="Arial"/>
                <w:sz w:val="20"/>
              </w:rPr>
            </w:pPr>
            <w:r w:rsidRPr="008F5555">
              <w:rPr>
                <w:rFonts w:ascii="Arial" w:hAnsi="Arial" w:cs="Arial"/>
                <w:sz w:val="20"/>
              </w:rPr>
              <w:t>25.7</w:t>
            </w:r>
          </w:p>
        </w:tc>
        <w:tc>
          <w:tcPr>
            <w:tcW w:w="1559" w:type="dxa"/>
          </w:tcPr>
          <w:p w14:paraId="73259129" w14:textId="77777777" w:rsidR="007B1E9E" w:rsidRPr="008F5555" w:rsidRDefault="007B1E9E" w:rsidP="00ED71B8">
            <w:pPr>
              <w:spacing w:after="120"/>
              <w:jc w:val="right"/>
              <w:rPr>
                <w:rFonts w:ascii="Arial" w:hAnsi="Arial" w:cs="Arial"/>
                <w:sz w:val="20"/>
              </w:rPr>
            </w:pPr>
            <w:r w:rsidRPr="008F5555">
              <w:rPr>
                <w:rFonts w:ascii="Arial" w:hAnsi="Arial" w:cs="Arial"/>
                <w:sz w:val="20"/>
              </w:rPr>
              <w:t>29.3</w:t>
            </w:r>
          </w:p>
        </w:tc>
      </w:tr>
      <w:tr w:rsidR="007B1E9E" w:rsidRPr="008F5555" w14:paraId="0A08C310" w14:textId="77777777" w:rsidTr="00ED71B8">
        <w:tc>
          <w:tcPr>
            <w:tcW w:w="1768" w:type="dxa"/>
            <w:tcBorders>
              <w:top w:val="single" w:sz="4" w:space="0" w:color="auto"/>
              <w:bottom w:val="single" w:sz="4" w:space="0" w:color="auto"/>
            </w:tcBorders>
          </w:tcPr>
          <w:p w14:paraId="1B7C415A" w14:textId="77777777" w:rsidR="007B1E9E" w:rsidRPr="008F5555" w:rsidRDefault="007B1E9E" w:rsidP="00ED71B8">
            <w:pPr>
              <w:spacing w:after="120"/>
              <w:rPr>
                <w:rFonts w:ascii="Arial" w:hAnsi="Arial" w:cs="Arial"/>
                <w:sz w:val="20"/>
                <w:lang w:eastAsia="en-AU"/>
              </w:rPr>
            </w:pPr>
            <w:r w:rsidRPr="008F5555">
              <w:rPr>
                <w:rFonts w:ascii="Arial" w:hAnsi="Arial" w:cs="Arial"/>
                <w:sz w:val="20"/>
              </w:rPr>
              <w:t>Difference</w:t>
            </w:r>
          </w:p>
        </w:tc>
        <w:tc>
          <w:tcPr>
            <w:tcW w:w="1445" w:type="dxa"/>
            <w:tcBorders>
              <w:top w:val="single" w:sz="4" w:space="0" w:color="auto"/>
              <w:bottom w:val="single" w:sz="4" w:space="0" w:color="auto"/>
            </w:tcBorders>
          </w:tcPr>
          <w:p w14:paraId="08E3DF16" w14:textId="77777777" w:rsidR="007B1E9E" w:rsidRPr="008F5555" w:rsidRDefault="007B1E9E" w:rsidP="00ED71B8">
            <w:pPr>
              <w:spacing w:after="120"/>
              <w:jc w:val="right"/>
              <w:rPr>
                <w:rFonts w:ascii="Arial" w:hAnsi="Arial" w:cs="Arial"/>
                <w:sz w:val="20"/>
                <w:lang w:eastAsia="en-AU"/>
              </w:rPr>
            </w:pPr>
            <w:r w:rsidRPr="008F5555">
              <w:rPr>
                <w:rFonts w:ascii="Arial" w:hAnsi="Arial" w:cs="Arial"/>
                <w:sz w:val="20"/>
                <w:lang w:eastAsia="en-AU"/>
              </w:rPr>
              <w:t>86</w:t>
            </w:r>
          </w:p>
        </w:tc>
        <w:tc>
          <w:tcPr>
            <w:tcW w:w="1465" w:type="dxa"/>
            <w:tcBorders>
              <w:top w:val="single" w:sz="4" w:space="0" w:color="auto"/>
              <w:bottom w:val="single" w:sz="4" w:space="0" w:color="auto"/>
            </w:tcBorders>
          </w:tcPr>
          <w:p w14:paraId="28F1FAC1" w14:textId="77777777" w:rsidR="007B1E9E" w:rsidRPr="008F5555" w:rsidRDefault="007B1E9E" w:rsidP="00ED71B8">
            <w:pPr>
              <w:spacing w:after="120"/>
              <w:jc w:val="right"/>
              <w:rPr>
                <w:rFonts w:ascii="Arial" w:hAnsi="Arial" w:cs="Arial"/>
                <w:sz w:val="20"/>
              </w:rPr>
            </w:pPr>
            <w:r w:rsidRPr="008F5555">
              <w:rPr>
                <w:rFonts w:ascii="Arial" w:hAnsi="Arial" w:cs="Arial"/>
                <w:sz w:val="20"/>
              </w:rPr>
              <w:t>12.5</w:t>
            </w:r>
          </w:p>
        </w:tc>
        <w:tc>
          <w:tcPr>
            <w:tcW w:w="1843" w:type="dxa"/>
            <w:tcBorders>
              <w:top w:val="single" w:sz="4" w:space="0" w:color="auto"/>
              <w:bottom w:val="single" w:sz="4" w:space="0" w:color="auto"/>
            </w:tcBorders>
          </w:tcPr>
          <w:p w14:paraId="662D7496" w14:textId="77777777" w:rsidR="007B1E9E" w:rsidRPr="008F5555" w:rsidRDefault="007B1E9E" w:rsidP="00ED71B8">
            <w:pPr>
              <w:spacing w:after="120"/>
              <w:jc w:val="right"/>
              <w:rPr>
                <w:rFonts w:ascii="Arial" w:hAnsi="Arial" w:cs="Arial"/>
                <w:sz w:val="20"/>
              </w:rPr>
            </w:pPr>
            <w:r w:rsidRPr="008F5555">
              <w:rPr>
                <w:rFonts w:ascii="Arial" w:hAnsi="Arial" w:cs="Arial"/>
                <w:sz w:val="20"/>
              </w:rPr>
              <w:t>10.3</w:t>
            </w:r>
          </w:p>
        </w:tc>
        <w:tc>
          <w:tcPr>
            <w:tcW w:w="1559" w:type="dxa"/>
            <w:tcBorders>
              <w:top w:val="single" w:sz="4" w:space="0" w:color="auto"/>
              <w:bottom w:val="single" w:sz="4" w:space="0" w:color="auto"/>
            </w:tcBorders>
          </w:tcPr>
          <w:p w14:paraId="78DE7A5A" w14:textId="77777777" w:rsidR="007B1E9E" w:rsidRPr="008F5555" w:rsidRDefault="007B1E9E" w:rsidP="00ED71B8">
            <w:pPr>
              <w:spacing w:after="120"/>
              <w:jc w:val="right"/>
              <w:rPr>
                <w:rFonts w:ascii="Arial" w:hAnsi="Arial" w:cs="Arial"/>
                <w:sz w:val="20"/>
              </w:rPr>
            </w:pPr>
            <w:r w:rsidRPr="008F5555">
              <w:rPr>
                <w:rFonts w:ascii="Arial" w:hAnsi="Arial" w:cs="Arial"/>
                <w:sz w:val="20"/>
              </w:rPr>
              <w:t>14.6</w:t>
            </w:r>
          </w:p>
        </w:tc>
      </w:tr>
    </w:tbl>
    <w:p w14:paraId="0D2FF3BD" w14:textId="77777777" w:rsidR="007B1E9E" w:rsidRPr="00244659" w:rsidRDefault="007B1E9E" w:rsidP="008F5555">
      <w:pPr>
        <w:pStyle w:val="Tablenotes"/>
      </w:pPr>
      <w:r w:rsidRPr="00244659">
        <w:t>Source: FACS IDFVS ORS dataset, paired t-test, p&lt;0.001</w:t>
      </w:r>
    </w:p>
    <w:p w14:paraId="0B544CA2" w14:textId="77777777" w:rsidR="00032F5C" w:rsidRDefault="00032F5C" w:rsidP="008F5555">
      <w:pPr>
        <w:pStyle w:val="BodyText"/>
      </w:pPr>
    </w:p>
    <w:p w14:paraId="03A6529C" w14:textId="3ED7D789" w:rsidR="008F5555" w:rsidRDefault="007B1E9E" w:rsidP="008F5555">
      <w:pPr>
        <w:pStyle w:val="BodyText"/>
      </w:pPr>
      <w:r w:rsidRPr="00244659">
        <w:t>Notably</w:t>
      </w:r>
      <w:r w:rsidR="008F5555">
        <w:t xml:space="preserve">, </w:t>
      </w:r>
      <w:r w:rsidRPr="00244659">
        <w:t>the improvement in client wellbeing also exceeded the clinical cut-off of 25 (the boundary between ‘clinical’ and ‘normal’ levels of distress; Miller et al 2003). The clinical cut-off score of 25 is considered to represent the boundary between individuals assessed as within a clinical range of psychological distress and those who are judged to be in a non-clinical ‘normal’ range</w:t>
      </w:r>
      <w:bookmarkStart w:id="114" w:name="_Ref508563967"/>
      <w:r w:rsidR="008F5555">
        <w:t xml:space="preserve"> (</w:t>
      </w:r>
      <w:r w:rsidR="008F5555">
        <w:fldChar w:fldCharType="begin"/>
      </w:r>
      <w:r w:rsidR="008F5555">
        <w:instrText xml:space="preserve"> REF _Ref510282559 \h  \* MERGEFORMAT </w:instrText>
      </w:r>
      <w:r w:rsidR="008F5555">
        <w:fldChar w:fldCharType="separate"/>
      </w:r>
      <w:r w:rsidR="001B23E5" w:rsidRPr="00244659">
        <w:t xml:space="preserve">Figure </w:t>
      </w:r>
      <w:r w:rsidR="001B23E5">
        <w:rPr>
          <w:noProof/>
        </w:rPr>
        <w:t>4</w:t>
      </w:r>
      <w:r w:rsidR="008F5555">
        <w:fldChar w:fldCharType="end"/>
      </w:r>
      <w:r w:rsidR="008F5555">
        <w:t xml:space="preserve">). </w:t>
      </w:r>
    </w:p>
    <w:p w14:paraId="1EBBDFF3" w14:textId="79746BAC" w:rsidR="007B1E9E" w:rsidRPr="00244659" w:rsidRDefault="007B1E9E" w:rsidP="00B80EB3">
      <w:pPr>
        <w:pStyle w:val="Captionfigure"/>
        <w:ind w:left="0"/>
      </w:pPr>
      <w:bookmarkStart w:id="115" w:name="_Ref510282559"/>
      <w:bookmarkStart w:id="116" w:name="_Toc522737618"/>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4</w:t>
      </w:r>
      <w:r w:rsidR="00324B11">
        <w:rPr>
          <w:noProof/>
        </w:rPr>
        <w:fldChar w:fldCharType="end"/>
      </w:r>
      <w:bookmarkEnd w:id="115"/>
      <w:r w:rsidRPr="00244659">
        <w:t>: ORS scores at program entry and exit</w:t>
      </w:r>
      <w:bookmarkEnd w:id="114"/>
      <w:bookmarkEnd w:id="116"/>
    </w:p>
    <w:p w14:paraId="288B2660" w14:textId="77777777" w:rsidR="007B1E9E" w:rsidRPr="00244659" w:rsidRDefault="007B1E9E" w:rsidP="00ED71B8">
      <w:r w:rsidRPr="00244659">
        <w:rPr>
          <w:noProof/>
          <w:lang w:eastAsia="en-AU"/>
        </w:rPr>
        <mc:AlternateContent>
          <mc:Choice Requires="wps">
            <w:drawing>
              <wp:anchor distT="45720" distB="45720" distL="114300" distR="114300" simplePos="0" relativeHeight="251661312" behindDoc="0" locked="0" layoutInCell="1" allowOverlap="1" wp14:anchorId="2BC99890" wp14:editId="6FEE87A7">
                <wp:simplePos x="0" y="0"/>
                <wp:positionH relativeFrom="margin">
                  <wp:align>right</wp:align>
                </wp:positionH>
                <wp:positionV relativeFrom="paragraph">
                  <wp:posOffset>273685</wp:posOffset>
                </wp:positionV>
                <wp:extent cx="130492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02DB2CBE" w14:textId="77777777" w:rsidR="001417DB" w:rsidRPr="00B80EB3" w:rsidRDefault="001417DB">
                            <w:pPr>
                              <w:rPr>
                                <w:rFonts w:ascii="Arial" w:hAnsi="Arial" w:cs="Arial"/>
                                <w:sz w:val="22"/>
                                <w:szCs w:val="22"/>
                              </w:rPr>
                            </w:pPr>
                            <w:r w:rsidRPr="00B80EB3">
                              <w:rPr>
                                <w:rFonts w:ascii="Arial" w:hAnsi="Arial" w:cs="Arial"/>
                                <w:sz w:val="22"/>
                                <w:szCs w:val="22"/>
                              </w:rPr>
                              <w:t>ORS clinical boundary of 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C99890" id="_x0000_t202" coordsize="21600,21600" o:spt="202" path="m,l,21600r21600,l21600,xe">
                <v:stroke joinstyle="miter"/>
                <v:path gradientshapeok="t" o:connecttype="rect"/>
              </v:shapetype>
              <v:shape id="Text Box 2" o:spid="_x0000_s1026" type="#_x0000_t202" style="position:absolute;margin-left:51.55pt;margin-top:21.55pt;width:102.7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" stroked="f">
                <v:textbox style="mso-fit-shape-to-text:t">
                  <w:txbxContent>
                    <w:p w14:paraId="02DB2CBE" w14:textId="77777777" w:rsidR="001417DB" w:rsidRPr="00B80EB3" w:rsidRDefault="001417DB">
                      <w:pPr>
                        <w:rPr>
                          <w:rFonts w:ascii="Arial" w:hAnsi="Arial" w:cs="Arial"/>
                          <w:sz w:val="22"/>
                          <w:szCs w:val="22"/>
                        </w:rPr>
                      </w:pPr>
                      <w:r w:rsidRPr="00B80EB3">
                        <w:rPr>
                          <w:rFonts w:ascii="Arial" w:hAnsi="Arial" w:cs="Arial"/>
                          <w:sz w:val="22"/>
                          <w:szCs w:val="22"/>
                        </w:rPr>
                        <w:t>ORS clinical boundary of 25</w:t>
                      </w:r>
                    </w:p>
                  </w:txbxContent>
                </v:textbox>
                <w10:wrap type="square" anchorx="margin"/>
              </v:shape>
            </w:pict>
          </mc:Fallback>
        </mc:AlternateContent>
      </w:r>
      <w:r w:rsidRPr="00244659">
        <w:rPr>
          <w:noProof/>
          <w:lang w:eastAsia="en-AU"/>
        </w:rPr>
        <mc:AlternateContent>
          <mc:Choice Requires="wps">
            <w:drawing>
              <wp:anchor distT="0" distB="0" distL="114300" distR="114300" simplePos="0" relativeHeight="251656192" behindDoc="0" locked="0" layoutInCell="1" allowOverlap="1" wp14:anchorId="2CD70C7A" wp14:editId="622178FC">
                <wp:simplePos x="0" y="0"/>
                <wp:positionH relativeFrom="column">
                  <wp:posOffset>353060</wp:posOffset>
                </wp:positionH>
                <wp:positionV relativeFrom="paragraph">
                  <wp:posOffset>488632</wp:posOffset>
                </wp:positionV>
                <wp:extent cx="3486150" cy="4763"/>
                <wp:effectExtent l="0" t="0" r="19050" b="33655"/>
                <wp:wrapNone/>
                <wp:docPr id="11" name="Straight Connector 11" descr="This is a line indicating the ORS clinical boundary of 25.  For more information  please contact the report's authors."/>
                <wp:cNvGraphicFramePr/>
                <a:graphic xmlns:a="http://schemas.openxmlformats.org/drawingml/2006/main">
                  <a:graphicData uri="http://schemas.microsoft.com/office/word/2010/wordprocessingShape">
                    <wps:wsp>
                      <wps:cNvCnPr/>
                      <wps:spPr>
                        <a:xfrm flipV="1">
                          <a:off x="0" y="0"/>
                          <a:ext cx="3486150" cy="4763"/>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01E806" id="Straight Connector 11" o:spid="_x0000_s1026" alt="This is a line indicating the ORS clinical boundary of 25.  For more information  please contact the report's authors."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27.8pt,38.45pt" to="302.3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" strokecolor="black [3213]" strokeweight="1.25pt">
                <v:stroke dashstyle="1 1" joinstyle="miter"/>
              </v:line>
            </w:pict>
          </mc:Fallback>
        </mc:AlternateContent>
      </w:r>
      <w:r w:rsidRPr="00244659">
        <w:rPr>
          <w:noProof/>
          <w:lang w:eastAsia="en-AU"/>
        </w:rPr>
        <w:drawing>
          <wp:inline distT="0" distB="0" distL="0" distR="0" wp14:anchorId="7F794FB4" wp14:editId="3CC1DD62">
            <wp:extent cx="3286611" cy="2405987"/>
            <wp:effectExtent l="0" t="0" r="0" b="0"/>
            <wp:docPr id="4" name="Picture 3" descr="Figure 4 is a vertical bar chart indicating the ORS scores at program entry and exit.  For a detailed version please contact the report's authors.">
              <a:extLst xmlns:a="http://schemas.openxmlformats.org/drawingml/2006/main">
                <a:ext uri="{FF2B5EF4-FFF2-40B4-BE49-F238E27FC236}">
                  <a16:creationId xmlns:a16="http://schemas.microsoft.com/office/drawing/2014/main" id="{5458379E-2B95-4AE5-B9B1-4527BD9D7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458379E-2B95-4AE5-B9B1-4527BD9D7887}"/>
                        </a:ext>
                      </a:extLst>
                    </pic:cNvPr>
                    <pic:cNvPicPr>
                      <a:picLocks noChangeAspect="1"/>
                    </pic:cNvPicPr>
                  </pic:nvPicPr>
                  <pic:blipFill>
                    <a:blip r:embed="rId33"/>
                    <a:stretch>
                      <a:fillRect/>
                    </a:stretch>
                  </pic:blipFill>
                  <pic:spPr>
                    <a:xfrm>
                      <a:off x="0" y="0"/>
                      <a:ext cx="3295378" cy="2412405"/>
                    </a:xfrm>
                    <a:prstGeom prst="rect">
                      <a:avLst/>
                    </a:prstGeom>
                  </pic:spPr>
                </pic:pic>
              </a:graphicData>
            </a:graphic>
          </wp:inline>
        </w:drawing>
      </w:r>
      <w:r w:rsidRPr="00244659">
        <w:t xml:space="preserve"> </w:t>
      </w:r>
    </w:p>
    <w:p w14:paraId="7D4BF415" w14:textId="77777777" w:rsidR="007B1E9E" w:rsidRPr="00B80EB3" w:rsidRDefault="007B1E9E" w:rsidP="00ED71B8">
      <w:pPr>
        <w:rPr>
          <w:rFonts w:ascii="Arial" w:hAnsi="Arial" w:cs="Arial"/>
          <w:sz w:val="20"/>
          <w:szCs w:val="20"/>
        </w:rPr>
      </w:pPr>
      <w:r w:rsidRPr="00B80EB3">
        <w:rPr>
          <w:rFonts w:ascii="Arial" w:hAnsi="Arial" w:cs="Arial"/>
          <w:sz w:val="20"/>
          <w:szCs w:val="20"/>
        </w:rPr>
        <w:t>Source: FACS IDFVS datasets 2015-16 and 2016-17</w:t>
      </w:r>
    </w:p>
    <w:p w14:paraId="65DFC735" w14:textId="77777777" w:rsidR="007B1E9E" w:rsidRPr="00244659" w:rsidRDefault="007B1E9E" w:rsidP="008F5555">
      <w:pPr>
        <w:pStyle w:val="BodyText"/>
      </w:pPr>
      <w:r w:rsidRPr="00244659">
        <w:t>Although there are potential confounding factors that may have influenced the before and after scores and limit the determination of whether the increases were solely due to client engagement with the IDFVS service, qualitative evidence confirmed a strong association made by clients between their involvement in the program and improvements in their perceptions of wellbeing over time. It is also important to recognise that ongoing perpetrator violence and harassment will affect client wellbeing despite what may be an excellent service/set of interventions.</w:t>
      </w:r>
    </w:p>
    <w:p w14:paraId="54EA2694" w14:textId="5202BCD3" w:rsidR="007B1E9E" w:rsidRPr="00244659" w:rsidRDefault="007B1E9E" w:rsidP="008F5555">
      <w:pPr>
        <w:pStyle w:val="BodyText"/>
      </w:pPr>
      <w:r w:rsidRPr="00244659">
        <w:lastRenderedPageBreak/>
        <w:t xml:space="preserve">There was a significantly lower proportion of client responses in comparison to the SHLV portal data collection. </w:t>
      </w:r>
      <w:bookmarkStart w:id="117" w:name="_Hlk510088014"/>
      <w:r w:rsidRPr="00244659">
        <w:t>Some services had chosen not to implement the ORS scale because they felt it was not conducive to their intervention style or practice intervention method</w:t>
      </w:r>
      <w:bookmarkEnd w:id="117"/>
      <w:r>
        <w:t xml:space="preserve">. </w:t>
      </w:r>
      <w:r w:rsidRPr="00244659">
        <w:t>Other services talked of implementing the scale as a way of structuring their practice but also pointed out that they may choose not to implement the scale, particularly after a critical incident, if it wasn’t conducive to the intervention with the client</w:t>
      </w:r>
      <w:r>
        <w:t xml:space="preserve">. </w:t>
      </w:r>
      <w:r w:rsidRPr="00244659">
        <w:t>I</w:t>
      </w:r>
      <w:r>
        <w:t xml:space="preserve">nterviews also indicated that some </w:t>
      </w:r>
      <w:r w:rsidRPr="00244659">
        <w:t>IDFVS workers were not conversant with the administration of a scale such as the ORS and were not certain how to incorporate the implementation of the ORS into their</w:t>
      </w:r>
      <w:r w:rsidR="002E109D">
        <w:t xml:space="preserve"> client practice</w:t>
      </w:r>
      <w:r w:rsidRPr="00244659">
        <w:t xml:space="preserve">. </w:t>
      </w:r>
    </w:p>
    <w:p w14:paraId="35D6CBF1" w14:textId="40E948DE" w:rsidR="007B1E9E" w:rsidRPr="00244659" w:rsidRDefault="007B1E9E" w:rsidP="008F5555">
      <w:pPr>
        <w:pStyle w:val="BodyText"/>
      </w:pPr>
      <w:r w:rsidRPr="00244659">
        <w:t xml:space="preserve">ORS scores are occasionally taken following critical incidents and were reported for a small group of clients (n=11), </w:t>
      </w:r>
      <w:r w:rsidRPr="00244659">
        <w:fldChar w:fldCharType="begin"/>
      </w:r>
      <w:r w:rsidRPr="00244659">
        <w:instrText xml:space="preserve"> REF _Ref506560591 \h  \* MERGEFORMAT </w:instrText>
      </w:r>
      <w:r w:rsidRPr="00244659">
        <w:fldChar w:fldCharType="separate"/>
      </w:r>
      <w:r w:rsidR="001B23E5" w:rsidRPr="00244659">
        <w:t xml:space="preserve">Table </w:t>
      </w:r>
      <w:r w:rsidR="001B23E5">
        <w:t>27</w:t>
      </w:r>
      <w:r w:rsidRPr="00244659">
        <w:fldChar w:fldCharType="end"/>
      </w:r>
      <w:r w:rsidRPr="00244659">
        <w:t xml:space="preserve">. This smaller group also indicates a statistically significant improvement in mean ORS scores, from 9.1 at entry to 18.8 following the critical incident (p=0.035). The different mean entry score is due to the use of a paired sample of before and after clients that reported a critical incident ORS. </w:t>
      </w:r>
    </w:p>
    <w:p w14:paraId="0C5A9DAB" w14:textId="509D4D01" w:rsidR="007B1E9E" w:rsidRPr="00244659" w:rsidRDefault="007B1E9E" w:rsidP="00E915F8">
      <w:pPr>
        <w:pStyle w:val="Captiontable"/>
      </w:pPr>
      <w:bookmarkStart w:id="118" w:name="_Ref506560591"/>
      <w:bookmarkStart w:id="119" w:name="_Toc527998756"/>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27</w:t>
      </w:r>
      <w:r w:rsidR="00324B11">
        <w:rPr>
          <w:noProof/>
        </w:rPr>
        <w:fldChar w:fldCharType="end"/>
      </w:r>
      <w:bookmarkEnd w:id="118"/>
      <w:r w:rsidRPr="00244659">
        <w:t xml:space="preserve"> ORS scores at service entry and after a critical incident</w:t>
      </w:r>
      <w:bookmarkEnd w:id="119"/>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945"/>
        <w:gridCol w:w="1465"/>
        <w:gridCol w:w="1843"/>
        <w:gridCol w:w="1559"/>
      </w:tblGrid>
      <w:tr w:rsidR="007B1E9E" w:rsidRPr="00741AD5" w14:paraId="5E14650A" w14:textId="77777777" w:rsidTr="00ED71B8">
        <w:trPr>
          <w:cantSplit/>
          <w:tblHeader/>
        </w:trPr>
        <w:tc>
          <w:tcPr>
            <w:tcW w:w="2268" w:type="dxa"/>
            <w:tcBorders>
              <w:top w:val="single" w:sz="4" w:space="0" w:color="auto"/>
              <w:bottom w:val="single" w:sz="4" w:space="0" w:color="auto"/>
            </w:tcBorders>
            <w:shd w:val="clear" w:color="auto" w:fill="FFFFFF" w:themeFill="background1"/>
          </w:tcPr>
          <w:p w14:paraId="0B5F56AE" w14:textId="77777777" w:rsidR="007B1E9E" w:rsidRPr="00741AD5" w:rsidRDefault="007B1E9E" w:rsidP="00ED71B8">
            <w:pPr>
              <w:spacing w:after="120"/>
              <w:rPr>
                <w:rFonts w:ascii="Arial" w:hAnsi="Arial" w:cs="Arial"/>
                <w:b/>
                <w:sz w:val="20"/>
              </w:rPr>
            </w:pPr>
            <w:r w:rsidRPr="00741AD5">
              <w:rPr>
                <w:rFonts w:ascii="Arial" w:hAnsi="Arial" w:cs="Arial"/>
                <w:b/>
                <w:sz w:val="20"/>
              </w:rPr>
              <w:t>ORS score</w:t>
            </w:r>
          </w:p>
        </w:tc>
        <w:tc>
          <w:tcPr>
            <w:tcW w:w="945" w:type="dxa"/>
            <w:tcBorders>
              <w:top w:val="single" w:sz="4" w:space="0" w:color="auto"/>
              <w:bottom w:val="single" w:sz="4" w:space="0" w:color="auto"/>
            </w:tcBorders>
            <w:shd w:val="clear" w:color="auto" w:fill="FFFFFF" w:themeFill="background1"/>
          </w:tcPr>
          <w:p w14:paraId="638D1578"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367D88A4"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08EFD293"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736E0074"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Upper</w:t>
            </w:r>
          </w:p>
        </w:tc>
      </w:tr>
      <w:tr w:rsidR="007B1E9E" w:rsidRPr="00741AD5" w14:paraId="3AC16B4F" w14:textId="77777777" w:rsidTr="00ED71B8">
        <w:tc>
          <w:tcPr>
            <w:tcW w:w="2268" w:type="dxa"/>
            <w:tcBorders>
              <w:top w:val="single" w:sz="4" w:space="0" w:color="auto"/>
            </w:tcBorders>
          </w:tcPr>
          <w:p w14:paraId="4F75170F" w14:textId="77777777" w:rsidR="007B1E9E" w:rsidRPr="00741AD5" w:rsidRDefault="007B1E9E" w:rsidP="00ED71B8">
            <w:pPr>
              <w:spacing w:after="120"/>
              <w:rPr>
                <w:rFonts w:ascii="Arial" w:hAnsi="Arial" w:cs="Arial"/>
                <w:sz w:val="20"/>
              </w:rPr>
            </w:pPr>
            <w:r w:rsidRPr="00741AD5">
              <w:rPr>
                <w:rFonts w:ascii="Arial" w:hAnsi="Arial" w:cs="Arial"/>
                <w:sz w:val="20"/>
              </w:rPr>
              <w:t>Program entry</w:t>
            </w:r>
          </w:p>
        </w:tc>
        <w:tc>
          <w:tcPr>
            <w:tcW w:w="945" w:type="dxa"/>
            <w:tcBorders>
              <w:top w:val="single" w:sz="4" w:space="0" w:color="auto"/>
            </w:tcBorders>
          </w:tcPr>
          <w:p w14:paraId="5A027FE7"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rPr>
              <w:t>11</w:t>
            </w:r>
          </w:p>
        </w:tc>
        <w:tc>
          <w:tcPr>
            <w:tcW w:w="1465" w:type="dxa"/>
            <w:tcBorders>
              <w:top w:val="single" w:sz="4" w:space="0" w:color="auto"/>
            </w:tcBorders>
          </w:tcPr>
          <w:p w14:paraId="2CF19883" w14:textId="77777777" w:rsidR="007B1E9E" w:rsidRPr="00741AD5" w:rsidRDefault="007B1E9E" w:rsidP="00ED71B8">
            <w:pPr>
              <w:spacing w:after="120"/>
              <w:jc w:val="right"/>
              <w:rPr>
                <w:rFonts w:ascii="Arial" w:hAnsi="Arial" w:cs="Arial"/>
                <w:sz w:val="20"/>
              </w:rPr>
            </w:pPr>
            <w:r w:rsidRPr="00741AD5">
              <w:rPr>
                <w:rFonts w:ascii="Arial" w:hAnsi="Arial" w:cs="Arial"/>
                <w:sz w:val="20"/>
              </w:rPr>
              <w:t>9.1</w:t>
            </w:r>
          </w:p>
        </w:tc>
        <w:tc>
          <w:tcPr>
            <w:tcW w:w="1843" w:type="dxa"/>
            <w:tcBorders>
              <w:top w:val="single" w:sz="4" w:space="0" w:color="auto"/>
            </w:tcBorders>
          </w:tcPr>
          <w:p w14:paraId="4B749A07" w14:textId="77777777" w:rsidR="007B1E9E" w:rsidRPr="00741AD5" w:rsidRDefault="007B1E9E" w:rsidP="00ED71B8">
            <w:pPr>
              <w:spacing w:after="120"/>
              <w:jc w:val="right"/>
              <w:rPr>
                <w:rFonts w:ascii="Arial" w:hAnsi="Arial" w:cs="Arial"/>
                <w:sz w:val="20"/>
              </w:rPr>
            </w:pPr>
            <w:r w:rsidRPr="00741AD5">
              <w:rPr>
                <w:rFonts w:ascii="Arial" w:hAnsi="Arial" w:cs="Arial"/>
                <w:sz w:val="20"/>
              </w:rPr>
              <w:t>3.9</w:t>
            </w:r>
          </w:p>
        </w:tc>
        <w:tc>
          <w:tcPr>
            <w:tcW w:w="1559" w:type="dxa"/>
            <w:tcBorders>
              <w:top w:val="single" w:sz="4" w:space="0" w:color="auto"/>
            </w:tcBorders>
          </w:tcPr>
          <w:p w14:paraId="5345E079" w14:textId="77777777" w:rsidR="007B1E9E" w:rsidRPr="00741AD5" w:rsidRDefault="007B1E9E" w:rsidP="00ED71B8">
            <w:pPr>
              <w:spacing w:after="120"/>
              <w:jc w:val="right"/>
              <w:rPr>
                <w:rFonts w:ascii="Arial" w:hAnsi="Arial" w:cs="Arial"/>
                <w:sz w:val="20"/>
              </w:rPr>
            </w:pPr>
            <w:r w:rsidRPr="00741AD5">
              <w:rPr>
                <w:rFonts w:ascii="Arial" w:hAnsi="Arial" w:cs="Arial"/>
                <w:sz w:val="20"/>
              </w:rPr>
              <w:t>14.2</w:t>
            </w:r>
          </w:p>
        </w:tc>
      </w:tr>
      <w:tr w:rsidR="007B1E9E" w:rsidRPr="00741AD5" w14:paraId="4A13DEE2" w14:textId="77777777" w:rsidTr="00ED71B8">
        <w:tc>
          <w:tcPr>
            <w:tcW w:w="2268" w:type="dxa"/>
          </w:tcPr>
          <w:p w14:paraId="293E7803" w14:textId="77777777" w:rsidR="007B1E9E" w:rsidRPr="00741AD5" w:rsidRDefault="007B1E9E" w:rsidP="00ED71B8">
            <w:pPr>
              <w:spacing w:after="120"/>
              <w:rPr>
                <w:rFonts w:ascii="Arial" w:hAnsi="Arial" w:cs="Arial"/>
                <w:sz w:val="20"/>
                <w:lang w:eastAsia="en-AU"/>
              </w:rPr>
            </w:pPr>
            <w:r w:rsidRPr="00741AD5">
              <w:rPr>
                <w:rFonts w:ascii="Arial" w:hAnsi="Arial" w:cs="Arial"/>
                <w:sz w:val="20"/>
                <w:lang w:eastAsia="en-AU"/>
              </w:rPr>
              <w:t>After critical incident</w:t>
            </w:r>
          </w:p>
        </w:tc>
        <w:tc>
          <w:tcPr>
            <w:tcW w:w="945" w:type="dxa"/>
          </w:tcPr>
          <w:p w14:paraId="5C8EDB69"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11</w:t>
            </w:r>
          </w:p>
        </w:tc>
        <w:tc>
          <w:tcPr>
            <w:tcW w:w="1465" w:type="dxa"/>
          </w:tcPr>
          <w:p w14:paraId="6F84408E" w14:textId="77777777" w:rsidR="007B1E9E" w:rsidRPr="00741AD5" w:rsidRDefault="007B1E9E" w:rsidP="00ED71B8">
            <w:pPr>
              <w:spacing w:after="120"/>
              <w:jc w:val="right"/>
              <w:rPr>
                <w:rFonts w:ascii="Arial" w:hAnsi="Arial" w:cs="Arial"/>
                <w:sz w:val="20"/>
              </w:rPr>
            </w:pPr>
            <w:r w:rsidRPr="00741AD5">
              <w:rPr>
                <w:rFonts w:ascii="Arial" w:hAnsi="Arial" w:cs="Arial"/>
                <w:sz w:val="20"/>
              </w:rPr>
              <w:t>18.8</w:t>
            </w:r>
          </w:p>
        </w:tc>
        <w:tc>
          <w:tcPr>
            <w:tcW w:w="1843" w:type="dxa"/>
          </w:tcPr>
          <w:p w14:paraId="3FAD79A1" w14:textId="77777777" w:rsidR="007B1E9E" w:rsidRPr="00741AD5" w:rsidRDefault="007B1E9E" w:rsidP="00ED71B8">
            <w:pPr>
              <w:spacing w:after="120"/>
              <w:jc w:val="right"/>
              <w:rPr>
                <w:rFonts w:ascii="Arial" w:hAnsi="Arial" w:cs="Arial"/>
                <w:sz w:val="20"/>
              </w:rPr>
            </w:pPr>
            <w:r w:rsidRPr="00741AD5">
              <w:rPr>
                <w:rFonts w:ascii="Arial" w:hAnsi="Arial" w:cs="Arial"/>
                <w:sz w:val="20"/>
              </w:rPr>
              <w:t>12.1</w:t>
            </w:r>
          </w:p>
        </w:tc>
        <w:tc>
          <w:tcPr>
            <w:tcW w:w="1559" w:type="dxa"/>
          </w:tcPr>
          <w:p w14:paraId="7D1FDAA5" w14:textId="77777777" w:rsidR="007B1E9E" w:rsidRPr="00741AD5" w:rsidRDefault="007B1E9E" w:rsidP="00ED71B8">
            <w:pPr>
              <w:spacing w:after="120"/>
              <w:jc w:val="right"/>
              <w:rPr>
                <w:rFonts w:ascii="Arial" w:hAnsi="Arial" w:cs="Arial"/>
                <w:sz w:val="20"/>
              </w:rPr>
            </w:pPr>
            <w:r w:rsidRPr="00741AD5">
              <w:rPr>
                <w:rFonts w:ascii="Arial" w:hAnsi="Arial" w:cs="Arial"/>
                <w:sz w:val="20"/>
              </w:rPr>
              <w:t>25.4</w:t>
            </w:r>
          </w:p>
        </w:tc>
      </w:tr>
      <w:tr w:rsidR="007B1E9E" w:rsidRPr="00741AD5" w14:paraId="40E872BD" w14:textId="77777777" w:rsidTr="00ED71B8">
        <w:tc>
          <w:tcPr>
            <w:tcW w:w="2268" w:type="dxa"/>
            <w:tcBorders>
              <w:top w:val="single" w:sz="4" w:space="0" w:color="auto"/>
              <w:bottom w:val="single" w:sz="4" w:space="0" w:color="auto"/>
            </w:tcBorders>
          </w:tcPr>
          <w:p w14:paraId="775A5027" w14:textId="77777777" w:rsidR="007B1E9E" w:rsidRPr="00741AD5" w:rsidRDefault="007B1E9E" w:rsidP="00ED71B8">
            <w:pPr>
              <w:spacing w:after="120"/>
              <w:rPr>
                <w:rFonts w:ascii="Arial" w:hAnsi="Arial" w:cs="Arial"/>
                <w:sz w:val="20"/>
                <w:lang w:eastAsia="en-AU"/>
              </w:rPr>
            </w:pPr>
            <w:r w:rsidRPr="00741AD5">
              <w:rPr>
                <w:rFonts w:ascii="Arial" w:hAnsi="Arial" w:cs="Arial"/>
                <w:sz w:val="20"/>
              </w:rPr>
              <w:t>Difference</w:t>
            </w:r>
          </w:p>
        </w:tc>
        <w:tc>
          <w:tcPr>
            <w:tcW w:w="945" w:type="dxa"/>
            <w:tcBorders>
              <w:top w:val="single" w:sz="4" w:space="0" w:color="auto"/>
              <w:bottom w:val="single" w:sz="4" w:space="0" w:color="auto"/>
            </w:tcBorders>
          </w:tcPr>
          <w:p w14:paraId="5EC1D004"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11</w:t>
            </w:r>
          </w:p>
        </w:tc>
        <w:tc>
          <w:tcPr>
            <w:tcW w:w="1465" w:type="dxa"/>
            <w:tcBorders>
              <w:top w:val="single" w:sz="4" w:space="0" w:color="auto"/>
              <w:bottom w:val="single" w:sz="4" w:space="0" w:color="auto"/>
            </w:tcBorders>
          </w:tcPr>
          <w:p w14:paraId="4C56205D" w14:textId="77777777" w:rsidR="007B1E9E" w:rsidRPr="00741AD5" w:rsidRDefault="007B1E9E" w:rsidP="00ED71B8">
            <w:pPr>
              <w:spacing w:after="120"/>
              <w:jc w:val="right"/>
              <w:rPr>
                <w:rFonts w:ascii="Arial" w:hAnsi="Arial" w:cs="Arial"/>
                <w:sz w:val="20"/>
              </w:rPr>
            </w:pPr>
            <w:r w:rsidRPr="00741AD5">
              <w:rPr>
                <w:rFonts w:ascii="Arial" w:hAnsi="Arial" w:cs="Arial"/>
                <w:sz w:val="20"/>
              </w:rPr>
              <w:t>9.7</w:t>
            </w:r>
          </w:p>
        </w:tc>
        <w:tc>
          <w:tcPr>
            <w:tcW w:w="1843" w:type="dxa"/>
            <w:tcBorders>
              <w:top w:val="single" w:sz="4" w:space="0" w:color="auto"/>
              <w:bottom w:val="single" w:sz="4" w:space="0" w:color="auto"/>
            </w:tcBorders>
          </w:tcPr>
          <w:p w14:paraId="1F2473BE" w14:textId="77777777" w:rsidR="007B1E9E" w:rsidRPr="00741AD5" w:rsidRDefault="007B1E9E" w:rsidP="00ED71B8">
            <w:pPr>
              <w:spacing w:after="120"/>
              <w:jc w:val="right"/>
              <w:rPr>
                <w:rFonts w:ascii="Arial" w:hAnsi="Arial" w:cs="Arial"/>
                <w:sz w:val="20"/>
              </w:rPr>
            </w:pPr>
            <w:r w:rsidRPr="00741AD5">
              <w:rPr>
                <w:rFonts w:ascii="Arial" w:hAnsi="Arial" w:cs="Arial"/>
                <w:sz w:val="20"/>
              </w:rPr>
              <w:t>0.8</w:t>
            </w:r>
          </w:p>
        </w:tc>
        <w:tc>
          <w:tcPr>
            <w:tcW w:w="1559" w:type="dxa"/>
            <w:tcBorders>
              <w:top w:val="single" w:sz="4" w:space="0" w:color="auto"/>
              <w:bottom w:val="single" w:sz="4" w:space="0" w:color="auto"/>
            </w:tcBorders>
          </w:tcPr>
          <w:p w14:paraId="5478FF56" w14:textId="77777777" w:rsidR="007B1E9E" w:rsidRPr="00741AD5" w:rsidRDefault="007B1E9E" w:rsidP="00ED71B8">
            <w:pPr>
              <w:spacing w:after="120"/>
              <w:jc w:val="right"/>
              <w:rPr>
                <w:rFonts w:ascii="Arial" w:hAnsi="Arial" w:cs="Arial"/>
                <w:sz w:val="20"/>
              </w:rPr>
            </w:pPr>
            <w:r w:rsidRPr="00741AD5">
              <w:rPr>
                <w:rFonts w:ascii="Arial" w:hAnsi="Arial" w:cs="Arial"/>
                <w:sz w:val="20"/>
              </w:rPr>
              <w:t>18.6</w:t>
            </w:r>
          </w:p>
        </w:tc>
      </w:tr>
    </w:tbl>
    <w:p w14:paraId="3086971A" w14:textId="77777777" w:rsidR="007B1E9E" w:rsidRPr="00244659" w:rsidRDefault="007B1E9E" w:rsidP="00741AD5">
      <w:pPr>
        <w:pStyle w:val="Tablenotes"/>
      </w:pPr>
      <w:r w:rsidRPr="00244659">
        <w:t>Source: FACS IDFVS ORS dataset, paired t-test, p=0.035</w:t>
      </w:r>
    </w:p>
    <w:p w14:paraId="43142D35" w14:textId="77777777" w:rsidR="00173B81" w:rsidRDefault="00173B81" w:rsidP="00741AD5">
      <w:pPr>
        <w:pStyle w:val="BodyText"/>
      </w:pPr>
    </w:p>
    <w:p w14:paraId="365F7D23" w14:textId="408C2A82" w:rsidR="007B1E9E" w:rsidRPr="00244659" w:rsidRDefault="007B1E9E" w:rsidP="00741AD5">
      <w:pPr>
        <w:pStyle w:val="BodyText"/>
      </w:pPr>
      <w:r w:rsidRPr="00741AD5">
        <w:t xml:space="preserve">ORS scores are also optionally reported during the program period which provided an additional paired sample of 37 clients, </w:t>
      </w:r>
      <w:r w:rsidRPr="00741AD5">
        <w:fldChar w:fldCharType="begin"/>
      </w:r>
      <w:r w:rsidRPr="00741AD5">
        <w:instrText xml:space="preserve"> REF _Ref508563498 \h </w:instrText>
      </w:r>
      <w:r w:rsidR="00741AD5" w:rsidRPr="00741AD5">
        <w:instrText xml:space="preserve"> \* MERGEFORMAT </w:instrText>
      </w:r>
      <w:r w:rsidRPr="00741AD5">
        <w:fldChar w:fldCharType="separate"/>
      </w:r>
      <w:r w:rsidR="001B23E5" w:rsidRPr="00244659">
        <w:t xml:space="preserve">Table </w:t>
      </w:r>
      <w:r w:rsidR="001B23E5">
        <w:t>28</w:t>
      </w:r>
      <w:r w:rsidRPr="00741AD5">
        <w:fldChar w:fldCharType="end"/>
      </w:r>
      <w:r w:rsidRPr="00741AD5">
        <w:t>. Consistent with each before and after client subgroup, the ORS also indicates a statistically significant improvement from 15.2 at entry to 20.4 during the program (p&lt;0.001). Collectively all 3 paired sample groups confirmed significant wellbeing improvement from program entry to each ORS response point.</w:t>
      </w:r>
    </w:p>
    <w:p w14:paraId="08508681" w14:textId="5C4785AE" w:rsidR="007B1E9E" w:rsidRPr="00244659" w:rsidRDefault="007B1E9E" w:rsidP="00E915F8">
      <w:pPr>
        <w:pStyle w:val="Captiontable"/>
      </w:pPr>
      <w:bookmarkStart w:id="120" w:name="_Ref508563498"/>
      <w:bookmarkStart w:id="121" w:name="_Toc527998757"/>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28</w:t>
      </w:r>
      <w:r w:rsidR="00324B11">
        <w:rPr>
          <w:noProof/>
        </w:rPr>
        <w:fldChar w:fldCharType="end"/>
      </w:r>
      <w:bookmarkEnd w:id="120"/>
      <w:r w:rsidRPr="00244659">
        <w:t xml:space="preserve"> ORS scores at service entry and during program period</w:t>
      </w:r>
      <w:bookmarkEnd w:id="121"/>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2268"/>
        <w:gridCol w:w="945"/>
        <w:gridCol w:w="1465"/>
        <w:gridCol w:w="1843"/>
        <w:gridCol w:w="1559"/>
      </w:tblGrid>
      <w:tr w:rsidR="007B1E9E" w:rsidRPr="00741AD5" w14:paraId="1712994F" w14:textId="77777777" w:rsidTr="00ED71B8">
        <w:trPr>
          <w:cantSplit/>
          <w:tblHeader/>
        </w:trPr>
        <w:tc>
          <w:tcPr>
            <w:tcW w:w="2268" w:type="dxa"/>
            <w:tcBorders>
              <w:top w:val="single" w:sz="4" w:space="0" w:color="auto"/>
              <w:bottom w:val="single" w:sz="4" w:space="0" w:color="auto"/>
            </w:tcBorders>
            <w:shd w:val="clear" w:color="auto" w:fill="FFFFFF" w:themeFill="background1"/>
          </w:tcPr>
          <w:p w14:paraId="1444ADBA" w14:textId="77777777" w:rsidR="007B1E9E" w:rsidRPr="00741AD5" w:rsidRDefault="007B1E9E" w:rsidP="00ED71B8">
            <w:pPr>
              <w:spacing w:after="120"/>
              <w:rPr>
                <w:rFonts w:ascii="Arial" w:hAnsi="Arial" w:cs="Arial"/>
                <w:b/>
                <w:sz w:val="20"/>
              </w:rPr>
            </w:pPr>
            <w:r w:rsidRPr="00741AD5">
              <w:rPr>
                <w:rFonts w:ascii="Arial" w:hAnsi="Arial" w:cs="Arial"/>
                <w:b/>
                <w:sz w:val="20"/>
              </w:rPr>
              <w:t>ORS score</w:t>
            </w:r>
          </w:p>
        </w:tc>
        <w:tc>
          <w:tcPr>
            <w:tcW w:w="945" w:type="dxa"/>
            <w:tcBorders>
              <w:top w:val="single" w:sz="4" w:space="0" w:color="auto"/>
              <w:bottom w:val="single" w:sz="4" w:space="0" w:color="auto"/>
            </w:tcBorders>
            <w:shd w:val="clear" w:color="auto" w:fill="FFFFFF" w:themeFill="background1"/>
          </w:tcPr>
          <w:p w14:paraId="29C96827"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n</w:t>
            </w:r>
          </w:p>
        </w:tc>
        <w:tc>
          <w:tcPr>
            <w:tcW w:w="1465" w:type="dxa"/>
            <w:tcBorders>
              <w:top w:val="single" w:sz="4" w:space="0" w:color="auto"/>
              <w:bottom w:val="single" w:sz="4" w:space="0" w:color="auto"/>
            </w:tcBorders>
            <w:shd w:val="clear" w:color="auto" w:fill="FFFFFF" w:themeFill="background1"/>
          </w:tcPr>
          <w:p w14:paraId="2EAD60C2"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Mean</w:t>
            </w:r>
          </w:p>
        </w:tc>
        <w:tc>
          <w:tcPr>
            <w:tcW w:w="1843" w:type="dxa"/>
            <w:tcBorders>
              <w:top w:val="single" w:sz="4" w:space="0" w:color="auto"/>
              <w:bottom w:val="single" w:sz="4" w:space="0" w:color="auto"/>
            </w:tcBorders>
            <w:shd w:val="clear" w:color="auto" w:fill="FFFFFF" w:themeFill="background1"/>
          </w:tcPr>
          <w:p w14:paraId="4C65BBFB"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Lower</w:t>
            </w:r>
          </w:p>
        </w:tc>
        <w:tc>
          <w:tcPr>
            <w:tcW w:w="1559" w:type="dxa"/>
            <w:tcBorders>
              <w:top w:val="single" w:sz="4" w:space="0" w:color="auto"/>
              <w:bottom w:val="single" w:sz="4" w:space="0" w:color="auto"/>
            </w:tcBorders>
            <w:shd w:val="clear" w:color="auto" w:fill="FFFFFF" w:themeFill="background1"/>
          </w:tcPr>
          <w:p w14:paraId="75E96D4A" w14:textId="77777777" w:rsidR="007B1E9E" w:rsidRPr="00741AD5" w:rsidRDefault="007B1E9E" w:rsidP="00ED71B8">
            <w:pPr>
              <w:spacing w:after="120"/>
              <w:jc w:val="right"/>
              <w:rPr>
                <w:rFonts w:ascii="Arial" w:hAnsi="Arial" w:cs="Arial"/>
                <w:b/>
                <w:sz w:val="20"/>
              </w:rPr>
            </w:pPr>
            <w:r w:rsidRPr="00741AD5">
              <w:rPr>
                <w:rFonts w:ascii="Arial" w:hAnsi="Arial" w:cs="Arial"/>
                <w:b/>
                <w:sz w:val="20"/>
              </w:rPr>
              <w:t>95%CI</w:t>
            </w:r>
            <w:r w:rsidRPr="00741AD5">
              <w:rPr>
                <w:rFonts w:ascii="Arial" w:hAnsi="Arial" w:cs="Arial"/>
                <w:b/>
                <w:sz w:val="20"/>
              </w:rPr>
              <w:br/>
              <w:t>Upper</w:t>
            </w:r>
          </w:p>
        </w:tc>
      </w:tr>
      <w:tr w:rsidR="007B1E9E" w:rsidRPr="00741AD5" w14:paraId="3EE82E59" w14:textId="77777777" w:rsidTr="00ED71B8">
        <w:tc>
          <w:tcPr>
            <w:tcW w:w="2268" w:type="dxa"/>
            <w:tcBorders>
              <w:top w:val="single" w:sz="4" w:space="0" w:color="auto"/>
            </w:tcBorders>
          </w:tcPr>
          <w:p w14:paraId="3F90350E" w14:textId="77777777" w:rsidR="007B1E9E" w:rsidRPr="00741AD5" w:rsidRDefault="007B1E9E" w:rsidP="00ED71B8">
            <w:pPr>
              <w:spacing w:after="120"/>
              <w:rPr>
                <w:rFonts w:ascii="Arial" w:hAnsi="Arial" w:cs="Arial"/>
                <w:sz w:val="20"/>
              </w:rPr>
            </w:pPr>
            <w:r w:rsidRPr="00741AD5">
              <w:rPr>
                <w:rFonts w:ascii="Arial" w:hAnsi="Arial" w:cs="Arial"/>
                <w:sz w:val="20"/>
              </w:rPr>
              <w:t>Program entry</w:t>
            </w:r>
          </w:p>
        </w:tc>
        <w:tc>
          <w:tcPr>
            <w:tcW w:w="945" w:type="dxa"/>
            <w:tcBorders>
              <w:top w:val="single" w:sz="4" w:space="0" w:color="auto"/>
            </w:tcBorders>
          </w:tcPr>
          <w:p w14:paraId="1A502D42"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rPr>
              <w:t>37</w:t>
            </w:r>
          </w:p>
        </w:tc>
        <w:tc>
          <w:tcPr>
            <w:tcW w:w="1465" w:type="dxa"/>
            <w:tcBorders>
              <w:top w:val="single" w:sz="4" w:space="0" w:color="auto"/>
            </w:tcBorders>
          </w:tcPr>
          <w:p w14:paraId="10E50848" w14:textId="77777777" w:rsidR="007B1E9E" w:rsidRPr="00741AD5" w:rsidRDefault="007B1E9E" w:rsidP="00ED71B8">
            <w:pPr>
              <w:spacing w:after="120"/>
              <w:jc w:val="right"/>
              <w:rPr>
                <w:rFonts w:ascii="Arial" w:hAnsi="Arial" w:cs="Arial"/>
                <w:sz w:val="20"/>
              </w:rPr>
            </w:pPr>
            <w:r w:rsidRPr="00741AD5">
              <w:rPr>
                <w:rFonts w:ascii="Arial" w:hAnsi="Arial" w:cs="Arial"/>
                <w:sz w:val="20"/>
              </w:rPr>
              <w:t>15.2</w:t>
            </w:r>
          </w:p>
        </w:tc>
        <w:tc>
          <w:tcPr>
            <w:tcW w:w="1843" w:type="dxa"/>
            <w:tcBorders>
              <w:top w:val="single" w:sz="4" w:space="0" w:color="auto"/>
            </w:tcBorders>
          </w:tcPr>
          <w:p w14:paraId="3D7B7AB0" w14:textId="77777777" w:rsidR="007B1E9E" w:rsidRPr="00741AD5" w:rsidRDefault="007B1E9E" w:rsidP="00ED71B8">
            <w:pPr>
              <w:spacing w:after="120"/>
              <w:jc w:val="right"/>
              <w:rPr>
                <w:rFonts w:ascii="Arial" w:hAnsi="Arial" w:cs="Arial"/>
                <w:sz w:val="20"/>
              </w:rPr>
            </w:pPr>
            <w:r w:rsidRPr="00741AD5">
              <w:rPr>
                <w:rFonts w:ascii="Arial" w:hAnsi="Arial" w:cs="Arial"/>
                <w:sz w:val="20"/>
              </w:rPr>
              <w:t>11.7</w:t>
            </w:r>
          </w:p>
        </w:tc>
        <w:tc>
          <w:tcPr>
            <w:tcW w:w="1559" w:type="dxa"/>
            <w:tcBorders>
              <w:top w:val="single" w:sz="4" w:space="0" w:color="auto"/>
            </w:tcBorders>
          </w:tcPr>
          <w:p w14:paraId="451E852F" w14:textId="77777777" w:rsidR="007B1E9E" w:rsidRPr="00741AD5" w:rsidRDefault="007B1E9E" w:rsidP="00ED71B8">
            <w:pPr>
              <w:spacing w:after="120"/>
              <w:jc w:val="right"/>
              <w:rPr>
                <w:rFonts w:ascii="Arial" w:hAnsi="Arial" w:cs="Arial"/>
                <w:sz w:val="20"/>
              </w:rPr>
            </w:pPr>
            <w:r w:rsidRPr="00741AD5">
              <w:rPr>
                <w:rFonts w:ascii="Arial" w:hAnsi="Arial" w:cs="Arial"/>
                <w:sz w:val="20"/>
              </w:rPr>
              <w:t>18.7</w:t>
            </w:r>
          </w:p>
        </w:tc>
      </w:tr>
      <w:tr w:rsidR="007B1E9E" w:rsidRPr="00741AD5" w14:paraId="55F70689" w14:textId="77777777" w:rsidTr="00ED71B8">
        <w:tc>
          <w:tcPr>
            <w:tcW w:w="2268" w:type="dxa"/>
          </w:tcPr>
          <w:p w14:paraId="6C46D0BD" w14:textId="77777777" w:rsidR="007B1E9E" w:rsidRPr="00741AD5" w:rsidRDefault="007B1E9E" w:rsidP="00ED71B8">
            <w:pPr>
              <w:spacing w:after="120"/>
              <w:rPr>
                <w:rFonts w:ascii="Arial" w:hAnsi="Arial" w:cs="Arial"/>
                <w:sz w:val="20"/>
                <w:lang w:eastAsia="en-AU"/>
              </w:rPr>
            </w:pPr>
            <w:r w:rsidRPr="00741AD5">
              <w:rPr>
                <w:rFonts w:ascii="Arial" w:hAnsi="Arial" w:cs="Arial"/>
                <w:sz w:val="20"/>
                <w:lang w:eastAsia="en-AU"/>
              </w:rPr>
              <w:t>During program period</w:t>
            </w:r>
          </w:p>
        </w:tc>
        <w:tc>
          <w:tcPr>
            <w:tcW w:w="945" w:type="dxa"/>
          </w:tcPr>
          <w:p w14:paraId="73C2DCA4"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37</w:t>
            </w:r>
          </w:p>
        </w:tc>
        <w:tc>
          <w:tcPr>
            <w:tcW w:w="1465" w:type="dxa"/>
          </w:tcPr>
          <w:p w14:paraId="159774B2" w14:textId="77777777" w:rsidR="007B1E9E" w:rsidRPr="00741AD5" w:rsidRDefault="007B1E9E" w:rsidP="00ED71B8">
            <w:pPr>
              <w:spacing w:after="120"/>
              <w:jc w:val="right"/>
              <w:rPr>
                <w:rFonts w:ascii="Arial" w:hAnsi="Arial" w:cs="Arial"/>
                <w:sz w:val="20"/>
              </w:rPr>
            </w:pPr>
            <w:r w:rsidRPr="00741AD5">
              <w:rPr>
                <w:rFonts w:ascii="Arial" w:hAnsi="Arial" w:cs="Arial"/>
                <w:sz w:val="20"/>
              </w:rPr>
              <w:t>20.4</w:t>
            </w:r>
          </w:p>
        </w:tc>
        <w:tc>
          <w:tcPr>
            <w:tcW w:w="1843" w:type="dxa"/>
          </w:tcPr>
          <w:p w14:paraId="6E64808A" w14:textId="77777777" w:rsidR="007B1E9E" w:rsidRPr="00741AD5" w:rsidRDefault="007B1E9E" w:rsidP="00ED71B8">
            <w:pPr>
              <w:spacing w:after="120"/>
              <w:jc w:val="right"/>
              <w:rPr>
                <w:rFonts w:ascii="Arial" w:hAnsi="Arial" w:cs="Arial"/>
                <w:sz w:val="20"/>
              </w:rPr>
            </w:pPr>
            <w:r w:rsidRPr="00741AD5">
              <w:rPr>
                <w:rFonts w:ascii="Arial" w:hAnsi="Arial" w:cs="Arial"/>
                <w:sz w:val="20"/>
              </w:rPr>
              <w:t>16.9</w:t>
            </w:r>
          </w:p>
        </w:tc>
        <w:tc>
          <w:tcPr>
            <w:tcW w:w="1559" w:type="dxa"/>
          </w:tcPr>
          <w:p w14:paraId="20A430F6" w14:textId="77777777" w:rsidR="007B1E9E" w:rsidRPr="00741AD5" w:rsidRDefault="007B1E9E" w:rsidP="00ED71B8">
            <w:pPr>
              <w:spacing w:after="120"/>
              <w:jc w:val="right"/>
              <w:rPr>
                <w:rFonts w:ascii="Arial" w:hAnsi="Arial" w:cs="Arial"/>
                <w:sz w:val="20"/>
              </w:rPr>
            </w:pPr>
            <w:r w:rsidRPr="00741AD5">
              <w:rPr>
                <w:rFonts w:ascii="Arial" w:hAnsi="Arial" w:cs="Arial"/>
                <w:sz w:val="20"/>
              </w:rPr>
              <w:t>23.8</w:t>
            </w:r>
          </w:p>
        </w:tc>
      </w:tr>
      <w:tr w:rsidR="007B1E9E" w:rsidRPr="00741AD5" w14:paraId="4417F26D" w14:textId="77777777" w:rsidTr="00ED71B8">
        <w:tc>
          <w:tcPr>
            <w:tcW w:w="2268" w:type="dxa"/>
            <w:tcBorders>
              <w:top w:val="single" w:sz="4" w:space="0" w:color="auto"/>
              <w:bottom w:val="single" w:sz="4" w:space="0" w:color="auto"/>
            </w:tcBorders>
          </w:tcPr>
          <w:p w14:paraId="00C2A651" w14:textId="77777777" w:rsidR="007B1E9E" w:rsidRPr="00741AD5" w:rsidRDefault="007B1E9E" w:rsidP="00ED71B8">
            <w:pPr>
              <w:spacing w:after="120"/>
              <w:rPr>
                <w:rFonts w:ascii="Arial" w:hAnsi="Arial" w:cs="Arial"/>
                <w:sz w:val="20"/>
                <w:lang w:eastAsia="en-AU"/>
              </w:rPr>
            </w:pPr>
            <w:r w:rsidRPr="00741AD5">
              <w:rPr>
                <w:rFonts w:ascii="Arial" w:hAnsi="Arial" w:cs="Arial"/>
                <w:sz w:val="20"/>
              </w:rPr>
              <w:t>Difference</w:t>
            </w:r>
          </w:p>
        </w:tc>
        <w:tc>
          <w:tcPr>
            <w:tcW w:w="945" w:type="dxa"/>
            <w:tcBorders>
              <w:top w:val="single" w:sz="4" w:space="0" w:color="auto"/>
              <w:bottom w:val="single" w:sz="4" w:space="0" w:color="auto"/>
            </w:tcBorders>
          </w:tcPr>
          <w:p w14:paraId="46731E28" w14:textId="77777777" w:rsidR="007B1E9E" w:rsidRPr="00741AD5" w:rsidRDefault="007B1E9E" w:rsidP="00ED71B8">
            <w:pPr>
              <w:spacing w:after="120"/>
              <w:jc w:val="right"/>
              <w:rPr>
                <w:rFonts w:ascii="Arial" w:hAnsi="Arial" w:cs="Arial"/>
                <w:sz w:val="20"/>
                <w:lang w:eastAsia="en-AU"/>
              </w:rPr>
            </w:pPr>
            <w:r w:rsidRPr="00741AD5">
              <w:rPr>
                <w:rFonts w:ascii="Arial" w:hAnsi="Arial" w:cs="Arial"/>
                <w:sz w:val="20"/>
                <w:lang w:eastAsia="en-AU"/>
              </w:rPr>
              <w:t>37</w:t>
            </w:r>
          </w:p>
        </w:tc>
        <w:tc>
          <w:tcPr>
            <w:tcW w:w="1465" w:type="dxa"/>
            <w:tcBorders>
              <w:top w:val="single" w:sz="4" w:space="0" w:color="auto"/>
              <w:bottom w:val="single" w:sz="4" w:space="0" w:color="auto"/>
            </w:tcBorders>
          </w:tcPr>
          <w:p w14:paraId="4958CF3B" w14:textId="77777777" w:rsidR="007B1E9E" w:rsidRPr="00741AD5" w:rsidRDefault="007B1E9E" w:rsidP="00ED71B8">
            <w:pPr>
              <w:spacing w:after="120"/>
              <w:jc w:val="right"/>
              <w:rPr>
                <w:rFonts w:ascii="Arial" w:hAnsi="Arial" w:cs="Arial"/>
                <w:sz w:val="20"/>
              </w:rPr>
            </w:pPr>
            <w:r w:rsidRPr="00741AD5">
              <w:rPr>
                <w:rFonts w:ascii="Arial" w:hAnsi="Arial" w:cs="Arial"/>
                <w:sz w:val="20"/>
              </w:rPr>
              <w:t>5.2</w:t>
            </w:r>
          </w:p>
        </w:tc>
        <w:tc>
          <w:tcPr>
            <w:tcW w:w="1843" w:type="dxa"/>
            <w:tcBorders>
              <w:top w:val="single" w:sz="4" w:space="0" w:color="auto"/>
              <w:bottom w:val="single" w:sz="4" w:space="0" w:color="auto"/>
            </w:tcBorders>
          </w:tcPr>
          <w:p w14:paraId="6F12E28C" w14:textId="77777777" w:rsidR="007B1E9E" w:rsidRPr="00741AD5" w:rsidRDefault="007B1E9E" w:rsidP="00ED71B8">
            <w:pPr>
              <w:spacing w:after="120"/>
              <w:jc w:val="right"/>
              <w:rPr>
                <w:rFonts w:ascii="Arial" w:hAnsi="Arial" w:cs="Arial"/>
                <w:sz w:val="20"/>
              </w:rPr>
            </w:pPr>
            <w:r w:rsidRPr="00741AD5">
              <w:rPr>
                <w:rFonts w:ascii="Arial" w:hAnsi="Arial" w:cs="Arial"/>
                <w:sz w:val="20"/>
              </w:rPr>
              <w:t>2.6</w:t>
            </w:r>
          </w:p>
        </w:tc>
        <w:tc>
          <w:tcPr>
            <w:tcW w:w="1559" w:type="dxa"/>
            <w:tcBorders>
              <w:top w:val="single" w:sz="4" w:space="0" w:color="auto"/>
              <w:bottom w:val="single" w:sz="4" w:space="0" w:color="auto"/>
            </w:tcBorders>
          </w:tcPr>
          <w:p w14:paraId="428A0614" w14:textId="77777777" w:rsidR="007B1E9E" w:rsidRPr="00741AD5" w:rsidRDefault="007B1E9E" w:rsidP="00ED71B8">
            <w:pPr>
              <w:spacing w:after="120"/>
              <w:jc w:val="right"/>
              <w:rPr>
                <w:rFonts w:ascii="Arial" w:hAnsi="Arial" w:cs="Arial"/>
                <w:sz w:val="20"/>
              </w:rPr>
            </w:pPr>
            <w:r w:rsidRPr="00741AD5">
              <w:rPr>
                <w:rFonts w:ascii="Arial" w:hAnsi="Arial" w:cs="Arial"/>
                <w:sz w:val="20"/>
              </w:rPr>
              <w:t>7.6</w:t>
            </w:r>
          </w:p>
        </w:tc>
      </w:tr>
    </w:tbl>
    <w:p w14:paraId="65BC0C2C" w14:textId="77777777" w:rsidR="007B1E9E" w:rsidRPr="00244659" w:rsidRDefault="007B1E9E" w:rsidP="00741AD5">
      <w:pPr>
        <w:pStyle w:val="Tablenotes"/>
      </w:pPr>
      <w:r w:rsidRPr="00244659">
        <w:t>Source: FACS IDFVS ORS dataset, paired t-test, p&lt;0.001</w:t>
      </w:r>
    </w:p>
    <w:p w14:paraId="1DE65A74" w14:textId="77777777" w:rsidR="00AD293D" w:rsidRDefault="00AD293D" w:rsidP="00741AD5">
      <w:pPr>
        <w:pStyle w:val="BodyText"/>
      </w:pPr>
    </w:p>
    <w:p w14:paraId="7A2BE63F" w14:textId="4ABF09C3" w:rsidR="007B1E9E" w:rsidRPr="00244659" w:rsidRDefault="007B1E9E" w:rsidP="00741AD5">
      <w:pPr>
        <w:pStyle w:val="BodyText"/>
      </w:pPr>
      <w:r w:rsidRPr="00244659">
        <w:t xml:space="preserve">Due to the small sample sizes further subgroup analyses were not possible to examine client demographic features or service features associated with increased </w:t>
      </w:r>
      <w:r w:rsidRPr="00244659">
        <w:lastRenderedPageBreak/>
        <w:t>wellbeing ORS scores. Sample sizes were also insufficient to examine client target groups</w:t>
      </w:r>
      <w:r w:rsidR="00741AD5">
        <w:t>,</w:t>
      </w:r>
      <w:r w:rsidRPr="00244659">
        <w:t xml:space="preserve"> including Aboriginal women and women with a disability</w:t>
      </w:r>
      <w:r w:rsidR="00741AD5">
        <w:t>,</w:t>
      </w:r>
      <w:r w:rsidRPr="00244659">
        <w:t xml:space="preserve"> who may report lower ORS scores at entry. </w:t>
      </w:r>
    </w:p>
    <w:p w14:paraId="012CFF2B" w14:textId="77777777" w:rsidR="007B1E9E" w:rsidRPr="00244659" w:rsidRDefault="007B1E9E" w:rsidP="00741AD5">
      <w:pPr>
        <w:pStyle w:val="BodyText"/>
      </w:pPr>
      <w:r w:rsidRPr="00244659">
        <w:t xml:space="preserve">Due to the small number of child ORS scores collected (n=34) it was not possible to assess the program influence on children’s feelings of wellbeing and safety. </w:t>
      </w:r>
    </w:p>
    <w:p w14:paraId="3645C6E6" w14:textId="77777777" w:rsidR="007B1E9E" w:rsidRPr="00244659" w:rsidRDefault="007B1E9E" w:rsidP="00E915F8">
      <w:pPr>
        <w:pStyle w:val="Heading2"/>
      </w:pPr>
      <w:bookmarkStart w:id="122" w:name="_Toc386635270"/>
      <w:bookmarkStart w:id="123" w:name="_Toc527998710"/>
      <w:r w:rsidRPr="00244659">
        <w:t>Client Survey</w:t>
      </w:r>
      <w:bookmarkEnd w:id="122"/>
      <w:bookmarkEnd w:id="123"/>
    </w:p>
    <w:p w14:paraId="2DEC3AD3" w14:textId="6372C7E3" w:rsidR="007B1E9E" w:rsidRPr="00244659" w:rsidRDefault="007B1E9E" w:rsidP="00D85505">
      <w:pPr>
        <w:pStyle w:val="BodyText"/>
      </w:pPr>
      <w:r w:rsidRPr="00244659">
        <w:t xml:space="preserve">A separate client survey is offered to clients on exit from the program of which 406 responses were received during the </w:t>
      </w:r>
      <w:r w:rsidR="00D85505">
        <w:t>two-</w:t>
      </w:r>
      <w:r w:rsidRPr="00244659">
        <w:t xml:space="preserve">year study timeframe. The client survey responses are provided anonymously and are therefore not linked directly to other client data. The client survey questions are provided in Appendix </w:t>
      </w:r>
      <w:r w:rsidR="00CE2E5F">
        <w:t xml:space="preserve">A </w:t>
      </w:r>
      <w:r w:rsidR="001A69EB">
        <w:t xml:space="preserve">and the </w:t>
      </w:r>
      <w:r w:rsidR="00D50E2B">
        <w:t xml:space="preserve">client survey results </w:t>
      </w:r>
      <w:r w:rsidR="007B7C34">
        <w:t xml:space="preserve">for each question </w:t>
      </w:r>
      <w:r w:rsidR="00D50E2B">
        <w:t xml:space="preserve">in Appendix </w:t>
      </w:r>
      <w:r w:rsidR="00CE2E5F">
        <w:t>B</w:t>
      </w:r>
      <w:r w:rsidR="009B3D60">
        <w:t>.</w:t>
      </w:r>
    </w:p>
    <w:p w14:paraId="5A998AB7" w14:textId="4074A973" w:rsidR="007B1E9E" w:rsidRPr="00244659" w:rsidRDefault="007B1E9E" w:rsidP="00D85505">
      <w:pPr>
        <w:pStyle w:val="BodyText"/>
      </w:pPr>
      <w:r w:rsidRPr="00244659">
        <w:t>The client survey indicates consistently positive feedback with around 80% of clients responding they agree or mostly agree with each survey question</w:t>
      </w:r>
      <w:r w:rsidR="00D85505">
        <w:t xml:space="preserve"> (</w:t>
      </w:r>
      <w:r w:rsidRPr="00244659">
        <w:fldChar w:fldCharType="begin"/>
      </w:r>
      <w:r w:rsidRPr="00244659">
        <w:instrText xml:space="preserve"> REF _Ref508566402 \h </w:instrText>
      </w:r>
      <w:r w:rsidR="00D85505">
        <w:instrText xml:space="preserve"> \* MERGEFORMAT </w:instrText>
      </w:r>
      <w:r w:rsidRPr="00244659">
        <w:fldChar w:fldCharType="separate"/>
      </w:r>
      <w:r w:rsidR="001B23E5" w:rsidRPr="00244659">
        <w:t xml:space="preserve">Figure </w:t>
      </w:r>
      <w:r w:rsidR="001B23E5">
        <w:rPr>
          <w:noProof/>
        </w:rPr>
        <w:t>5</w:t>
      </w:r>
      <w:r w:rsidRPr="00244659">
        <w:fldChar w:fldCharType="end"/>
      </w:r>
      <w:r w:rsidR="00D85505">
        <w:t>)</w:t>
      </w:r>
      <w:r w:rsidRPr="00244659">
        <w:t>. This group of survey questions from 1 to 12 cover helpfulness of the program, accessibility to case workers, feeling treated with respect, clients feeling they and their children feel safer, and overall happiness with the program.</w:t>
      </w:r>
    </w:p>
    <w:p w14:paraId="4F6B750F" w14:textId="56957512" w:rsidR="007B1E9E" w:rsidRPr="00244659" w:rsidRDefault="007B1E9E" w:rsidP="00D85505">
      <w:pPr>
        <w:pStyle w:val="Captionfigure"/>
      </w:pPr>
      <w:bookmarkStart w:id="124" w:name="_Ref508566402"/>
      <w:bookmarkStart w:id="125" w:name="_Toc522737619"/>
      <w:r w:rsidRPr="00244659">
        <w:t xml:space="preserve">Figure </w:t>
      </w:r>
      <w:r w:rsidR="00324B11">
        <w:rPr>
          <w:noProof/>
        </w:rPr>
        <w:fldChar w:fldCharType="begin"/>
      </w:r>
      <w:r w:rsidR="00324B11">
        <w:rPr>
          <w:noProof/>
        </w:rPr>
        <w:instrText xml:space="preserve"> SEQ Figure \* ARABIC </w:instrText>
      </w:r>
      <w:r w:rsidR="00324B11">
        <w:rPr>
          <w:noProof/>
        </w:rPr>
        <w:fldChar w:fldCharType="separate"/>
      </w:r>
      <w:r w:rsidR="001B23E5">
        <w:rPr>
          <w:noProof/>
        </w:rPr>
        <w:t>5</w:t>
      </w:r>
      <w:r w:rsidR="00324B11">
        <w:rPr>
          <w:noProof/>
        </w:rPr>
        <w:fldChar w:fldCharType="end"/>
      </w:r>
      <w:bookmarkEnd w:id="124"/>
      <w:r w:rsidRPr="00244659">
        <w:t>: Client survey responses by survey question</w:t>
      </w:r>
      <w:bookmarkEnd w:id="125"/>
    </w:p>
    <w:p w14:paraId="68768D79" w14:textId="77777777" w:rsidR="007B1E9E" w:rsidRPr="00244659" w:rsidRDefault="007B1E9E" w:rsidP="00ED71B8">
      <w:pPr>
        <w:spacing w:after="0"/>
      </w:pPr>
    </w:p>
    <w:p w14:paraId="271E50AC" w14:textId="77777777" w:rsidR="007B1E9E" w:rsidRPr="00244659" w:rsidRDefault="007B1E9E" w:rsidP="00ED71B8">
      <w:pPr>
        <w:spacing w:after="0"/>
      </w:pPr>
      <w:r w:rsidRPr="00244659">
        <w:rPr>
          <w:noProof/>
          <w:lang w:eastAsia="en-AU"/>
        </w:rPr>
        <w:drawing>
          <wp:inline distT="0" distB="0" distL="0" distR="0" wp14:anchorId="7D8A5C77" wp14:editId="430C1AD2">
            <wp:extent cx="5278437" cy="3167063"/>
            <wp:effectExtent l="0" t="0" r="0" b="0"/>
            <wp:docPr id="153" name="Picture 4" descr="Figure 5 is a vertical bar chart that shows client survey responses by survey question.  For a detailed version please contact the report's authors.">
              <a:extLst xmlns:a="http://schemas.openxmlformats.org/drawingml/2006/main">
                <a:ext uri="{FF2B5EF4-FFF2-40B4-BE49-F238E27FC236}">
                  <a16:creationId xmlns:a16="http://schemas.microsoft.com/office/drawing/2014/main" id="{F6CBD08D-E6F6-4554-9D4E-94FD24AC1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6CBD08D-E6F6-4554-9D4E-94FD24AC17C2}"/>
                        </a:ext>
                      </a:extLst>
                    </pic:cNvPr>
                    <pic:cNvPicPr>
                      <a:picLocks noChangeAspect="1"/>
                    </pic:cNvPicPr>
                  </pic:nvPicPr>
                  <pic:blipFill>
                    <a:blip r:embed="rId34"/>
                    <a:stretch>
                      <a:fillRect/>
                    </a:stretch>
                  </pic:blipFill>
                  <pic:spPr>
                    <a:xfrm>
                      <a:off x="0" y="0"/>
                      <a:ext cx="5298351" cy="3179011"/>
                    </a:xfrm>
                    <a:prstGeom prst="rect">
                      <a:avLst/>
                    </a:prstGeom>
                  </pic:spPr>
                </pic:pic>
              </a:graphicData>
            </a:graphic>
          </wp:inline>
        </w:drawing>
      </w:r>
    </w:p>
    <w:p w14:paraId="510997AC" w14:textId="77777777" w:rsidR="007B1E9E" w:rsidRPr="002F072D" w:rsidRDefault="007B1E9E" w:rsidP="00B162AF">
      <w:pPr>
        <w:pStyle w:val="Tablenotes"/>
      </w:pPr>
      <w:r w:rsidRPr="00244659">
        <w:t>Source: FACS IDFVS datasets 2015-16 and 2016-17, n~400</w:t>
      </w:r>
    </w:p>
    <w:p w14:paraId="73BA51CB"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26" w:name="_Toc527998711"/>
      <w:r>
        <w:br w:type="page"/>
      </w:r>
    </w:p>
    <w:p w14:paraId="780C7C5F" w14:textId="68327B8A" w:rsidR="007B1E9E" w:rsidRDefault="007B1E9E" w:rsidP="00E8416A">
      <w:pPr>
        <w:pStyle w:val="Heading1"/>
      </w:pPr>
      <w:r w:rsidRPr="00D50F76">
        <w:lastRenderedPageBreak/>
        <w:t>IDFVS service model</w:t>
      </w:r>
      <w:bookmarkEnd w:id="126"/>
    </w:p>
    <w:p w14:paraId="40854751" w14:textId="308A683E" w:rsidR="002F1B35" w:rsidRPr="00275F09" w:rsidRDefault="002F1B35" w:rsidP="003C2861">
      <w:pPr>
        <w:pStyle w:val="BodyText"/>
      </w:pPr>
      <w:r w:rsidRPr="00AA1D7D">
        <w:t>The current evidence base indicates that both victims and perpetrators of domestic, family and sexual violence have diverse and complex needs, frequently requiring multiple interventions provided by a range of community-based services to better ensure immediate and on</w:t>
      </w:r>
      <w:r>
        <w:t>going safety for women (Rees &amp;</w:t>
      </w:r>
      <w:r w:rsidRPr="00AA1D7D">
        <w:t xml:space="preserve"> Silove, 2014).</w:t>
      </w:r>
      <w:r>
        <w:t xml:space="preserve"> </w:t>
      </w:r>
      <w:r w:rsidRPr="00AA1D7D">
        <w:t xml:space="preserve">Government and professional recognition of the complexity of these women’s needs has acted as a catalyst for the growth in what is referred to in many global Western jurisdictions as ‘integrated responses’ (Coy et al., 2008). Indeed, this intention is echoed </w:t>
      </w:r>
      <w:r w:rsidR="00E811F6">
        <w:t xml:space="preserve">nationally </w:t>
      </w:r>
      <w:r w:rsidRPr="00AA1D7D">
        <w:t>in ‘The National Plan to Reduce Violence against Women and the</w:t>
      </w:r>
      <w:r>
        <w:t>ir Children 2010-2022’ (the National Plan</w:t>
      </w:r>
      <w:r w:rsidRPr="00AA1D7D">
        <w:t xml:space="preserve">) </w:t>
      </w:r>
      <w:r w:rsidR="00E811F6">
        <w:t xml:space="preserve">which states </w:t>
      </w:r>
      <w:r w:rsidRPr="00AA1D7D">
        <w:t xml:space="preserve">that its success “hinges on the success of the sixth outcome area – that the entire system join seamlessly and all its parts work together” (2009, p.15).  </w:t>
      </w:r>
      <w:r w:rsidR="00E811F6" w:rsidRPr="00275F09">
        <w:t>At the State level</w:t>
      </w:r>
      <w:r w:rsidR="00275F09">
        <w:t xml:space="preserve">, NSW launched its </w:t>
      </w:r>
      <w:r w:rsidR="00275F09" w:rsidRPr="00244659">
        <w:t>DFV Reform Package in 2014</w:t>
      </w:r>
      <w:r w:rsidR="00275F09">
        <w:t xml:space="preserve"> – ‘</w:t>
      </w:r>
      <w:r w:rsidR="00275F09" w:rsidRPr="00275F09">
        <w:t>It Stops Here: Standing together to end domestic and family violence</w:t>
      </w:r>
      <w:r w:rsidR="00275F09">
        <w:t xml:space="preserve">’ which is premised on integrated service provision. </w:t>
      </w:r>
    </w:p>
    <w:p w14:paraId="540DC365" w14:textId="17CA8AAD" w:rsidR="002F1B35" w:rsidRPr="00AA1D7D" w:rsidRDefault="002F1B35" w:rsidP="003C2861">
      <w:pPr>
        <w:pStyle w:val="BodyText"/>
      </w:pPr>
      <w:r>
        <w:t>‘I</w:t>
      </w:r>
      <w:r w:rsidRPr="00AA1D7D">
        <w:t xml:space="preserve">ntegration’ is a term that continues to be used interchangeably with others including ‘multi-agency’, ‘interagency’, ‘partnership’, ‘collaboration’ and ‘coordinated response’ </w:t>
      </w:r>
      <w:r w:rsidRPr="00AA1D7D">
        <w:rPr>
          <w:noProof/>
        </w:rPr>
        <w:t>(Healey et al., 2013; Wilcox, 2010)</w:t>
      </w:r>
      <w:r w:rsidRPr="00AA1D7D">
        <w:t xml:space="preserve">, </w:t>
      </w:r>
      <w:r>
        <w:t>al</w:t>
      </w:r>
      <w:r w:rsidRPr="00AA1D7D">
        <w:t xml:space="preserve">though definitions vary in different contexts </w:t>
      </w:r>
      <w:r w:rsidRPr="00AA1D7D">
        <w:rPr>
          <w:noProof/>
        </w:rPr>
        <w:t>(Dowling et al., 2004; Wilcox, 2010).</w:t>
      </w:r>
      <w:r w:rsidRPr="00AA1D7D">
        <w:t xml:space="preserve">  Healey et al. note that</w:t>
      </w:r>
      <w:r>
        <w:t xml:space="preserve"> “p</w:t>
      </w:r>
      <w:r w:rsidRPr="00AA1D7D">
        <w:t>artnerships can range from those with loose networks of interagency update meetings, through streamlined referral systems to more tightly woven, single integrated systems acro</w:t>
      </w:r>
      <w:r>
        <w:t>ss a range of sub-unit services</w:t>
      </w:r>
      <w:r w:rsidRPr="00AA1D7D">
        <w:t>”</w:t>
      </w:r>
      <w:r w:rsidRPr="00F6693A">
        <w:rPr>
          <w:noProof/>
        </w:rPr>
        <w:t xml:space="preserve"> </w:t>
      </w:r>
      <w:r w:rsidRPr="00AA1D7D">
        <w:rPr>
          <w:noProof/>
        </w:rPr>
        <w:t>(2013, p. 2)</w:t>
      </w:r>
      <w:r>
        <w:rPr>
          <w:noProof/>
        </w:rPr>
        <w:t>.</w:t>
      </w:r>
      <w:r w:rsidRPr="00AA1D7D">
        <w:t xml:space="preserve">  However, the literature generally accepts that integration most often requires </w:t>
      </w:r>
      <w:r w:rsidR="00EF32AE">
        <w:t xml:space="preserve">acknowledged partnerships </w:t>
      </w:r>
      <w:r w:rsidRPr="00AA1D7D">
        <w:t>between agencies</w:t>
      </w:r>
      <w:r w:rsidR="00EF32AE">
        <w:t xml:space="preserve"> </w:t>
      </w:r>
      <w:r w:rsidRPr="00AA1D7D">
        <w:t>and the explicit sharing of service provision principles and approaches</w:t>
      </w:r>
      <w:r w:rsidR="007F6423">
        <w:t xml:space="preserve"> at the local level</w:t>
      </w:r>
      <w:r w:rsidRPr="00AA1D7D">
        <w:t xml:space="preserve">. </w:t>
      </w:r>
    </w:p>
    <w:p w14:paraId="08D5705C" w14:textId="723EC1CA" w:rsidR="00BC2BCA" w:rsidRDefault="00BC2BCA" w:rsidP="003C2861">
      <w:pPr>
        <w:pStyle w:val="BodyText"/>
      </w:pPr>
      <w:r w:rsidRPr="00631808">
        <w:t>A recent meta-evaluation of existing interagency partnerships, collaboration, coordination and/or integrated interventions and service responses to violence against women</w:t>
      </w:r>
      <w:r>
        <w:t xml:space="preserve"> </w:t>
      </w:r>
      <w:r>
        <w:fldChar w:fldCharType="begin"/>
      </w:r>
      <w:r>
        <w:instrText xml:space="preserve"> ADDIN EN.CITE &lt;EndNote&gt;&lt;Cite&gt;&lt;Author&gt;Breckenridge&lt;/Author&gt;&lt;Year&gt;2016&lt;/Year&gt;&lt;RecNum&gt;2&lt;/RecNum&gt;&lt;DisplayText&gt;(Breckenridge et al., 2016a, 2016b)&lt;/DisplayText&gt;&lt;record&gt;&lt;rec-number&gt;2&lt;/rec-number&gt;&lt;foreign-keys&gt;&lt;key app="EN" db-id="5xtp59r5ift9p7ea9zspw9sh02sa0wf0fp2r" timestamp="1529031310"&gt;2&lt;/key&gt;&lt;/foreign-keys&gt;&lt;ref-type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Key findings and future directions &lt;/title&gt;&lt;/titles&gt;&lt;dates&gt;&lt;year&gt;2016&lt;/year&gt;&lt;/dates&gt;&lt;pub-location&gt;Alexandria&lt;/pub-location&gt;&lt;publisher&gt;ANROWS&lt;/publisher&gt;&lt;urls&gt;&lt;related-urls&gt;&lt;url&gt;&lt;style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Cite&gt;&lt;Author&gt;Breckenridge&lt;/Author&gt;&lt;Year&gt;2016&lt;/Year&gt;&lt;RecNum&gt;3&lt;/RecNum&gt;&lt;record&gt;&lt;rec-number&gt;3&lt;/rec-number&gt;&lt;foreign-keys&gt;&lt;key app="EN" db-id="5xtp59r5ift9p7ea9zspw9sh02sa0wf0fp2r" timestamp="1529031310"&gt;3&lt;/key&gt;&lt;/foreign-keys&gt;&lt;ref-type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Final report&lt;/title&gt;&lt;/titles&gt;&lt;dates&gt;&lt;year&gt;2016&lt;/year&gt;&lt;/dates&gt;&lt;pub-location&gt;Alexandria&lt;/pub-location&gt;&lt;publisher&gt;ANROWS&lt;/publisher&gt;&lt;urls&gt;&lt;related-urls&gt;&lt;url&gt;&lt;style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size="100%"&gt;https://d2c0ikyv46o3b1.cloudfront.net/anrows.org.au/C2_4.2%20IRME%20-%20WEB.pdf&lt;/style&gt;&lt;/url&gt;&lt;/related-urls&gt;&lt;/urls&gt;&lt;/record&gt;&lt;/Cite&gt;&lt;/EndNote&gt;</w:instrText>
      </w:r>
      <w:r>
        <w:fldChar w:fldCharType="separate"/>
      </w:r>
      <w:r>
        <w:rPr>
          <w:noProof/>
        </w:rPr>
        <w:t>(Breckenridge et al., 2016a, 2016b)</w:t>
      </w:r>
      <w:r>
        <w:fldChar w:fldCharType="end"/>
      </w:r>
      <w:r w:rsidR="00275F09">
        <w:t xml:space="preserve"> </w:t>
      </w:r>
      <w:r w:rsidRPr="00631808">
        <w:t xml:space="preserve">found that the evaluated programs show limited evidence of effectiveness, although there were acknowledged promising signs of improved service delivery. </w:t>
      </w:r>
      <w:r w:rsidR="00A3075C" w:rsidRPr="00631808">
        <w:t xml:space="preserve">Breckenridge et al. </w:t>
      </w:r>
      <w:r w:rsidR="00A3075C">
        <w:fldChar w:fldCharType="begin"/>
      </w:r>
      <w:r w:rsidR="00A3075C">
        <w:instrText xml:space="preserve"> ADDIN EN.CITE &lt;EndNote&gt;&lt;Cite ExcludeAuth="1"&gt;&lt;Author&gt;Breckenridge&lt;/Author&gt;&lt;Year&gt;2015&lt;/Year&gt;&lt;RecNum&gt;7&lt;/RecNum&gt;&lt;Suffix&gt;`, p.9&lt;/Suffix&gt;&lt;DisplayText&gt;(2015, p.9)&lt;/DisplayText&gt;&lt;record&gt;&lt;rec-number&gt;7&lt;/rec-number&gt;&lt;foreign-keys&gt;&lt;key app="EN" db-id="5xtp59r5ift9p7ea9zspw9sh02sa0wf0fp2r" timestamp="1529031350"&gt;7&lt;/key&gt;&lt;/foreign-keys&gt;&lt;ref-type name="Report"&gt;27&lt;/ref-type&gt;&lt;contributors&gt;&lt;authors&gt;&lt;author&gt;Breckenridge, Jan&lt;/author&gt;&lt;author&gt;Rees, Susan&lt;/author&gt;&lt;author&gt;valentine, kylie&lt;/author&gt;&lt;author&gt;Murray, Samantha&lt;/author&gt;&lt;/authors&gt;&lt;/contributors&gt;&lt;titles&gt;&lt;title&gt;Meta-evaluation of existing interagency partnerships, collaboration, coordination and/or integrated interventions and service responses to violence against women: State of knowledge paper&lt;/title&gt;&lt;/titles&gt;&lt;dates&gt;&lt;year&gt;2015&lt;/year&gt;&lt;/dates&gt;&lt;pub-location&gt;Alexandria&lt;/pub-location&gt;&lt;publisher&gt;ANROWS&lt;/publisher&gt;&lt;urls&gt;&lt;related-urls&gt;&lt;url&gt;&lt;style face="underline" font="default" size="100%"&gt;https://d2c0ikyv46o3b1.cloudfront.net/anrows.org.au/C2_4.2%20IRME%20-%20WEB.pdf&lt;/style&gt;&lt;/url&gt;&lt;/related-urls&gt;&lt;/urls&gt;&lt;/record&gt;&lt;/Cite&gt;&lt;/EndNote&gt;</w:instrText>
      </w:r>
      <w:r w:rsidR="00A3075C">
        <w:fldChar w:fldCharType="separate"/>
      </w:r>
      <w:r w:rsidR="00A3075C">
        <w:rPr>
          <w:noProof/>
        </w:rPr>
        <w:t>(201</w:t>
      </w:r>
      <w:r w:rsidR="00275F09">
        <w:rPr>
          <w:noProof/>
        </w:rPr>
        <w:t>6</w:t>
      </w:r>
      <w:r w:rsidR="00A3075C">
        <w:rPr>
          <w:noProof/>
        </w:rPr>
        <w:t>, p.9)</w:t>
      </w:r>
      <w:r w:rsidR="00A3075C">
        <w:fldChar w:fldCharType="end"/>
      </w:r>
      <w:r w:rsidR="00A3075C" w:rsidRPr="00631808">
        <w:t xml:space="preserve"> argue that despite clear limitations to the evidence base, integrated responses are generally accepted by government, policy-makers, and service providers as best practice for service delivery. </w:t>
      </w:r>
      <w:r w:rsidR="00A3075C">
        <w:t xml:space="preserve"> E</w:t>
      </w:r>
      <w:r w:rsidRPr="00631808">
        <w:t xml:space="preserve">vidence </w:t>
      </w:r>
      <w:r>
        <w:t xml:space="preserve">from the evaluations </w:t>
      </w:r>
      <w:r w:rsidRPr="00631808">
        <w:t xml:space="preserve">identifies the importance of governance structures; organisational leadership; policy direction and guidance; data-collection and information-sharing mechanisms that protect privacy; and sustainable funding for effective integration at the system-level. </w:t>
      </w:r>
    </w:p>
    <w:p w14:paraId="7652DB86" w14:textId="2466745A" w:rsidR="00BC2BCA" w:rsidRPr="00B80EB3" w:rsidRDefault="00BC2BCA" w:rsidP="00BC2BCA">
      <w:pPr>
        <w:spacing w:after="0" w:line="360" w:lineRule="auto"/>
        <w:rPr>
          <w:rFonts w:ascii="Arial" w:hAnsi="Arial" w:cs="Arial"/>
          <w:sz w:val="22"/>
          <w:szCs w:val="22"/>
        </w:rPr>
      </w:pPr>
      <w:r w:rsidRPr="00B80EB3">
        <w:rPr>
          <w:rFonts w:ascii="Arial" w:hAnsi="Arial" w:cs="Arial"/>
          <w:sz w:val="22"/>
          <w:szCs w:val="22"/>
        </w:rPr>
        <w:t>The report acknowledged that recognised benefits of integration to clients include:</w:t>
      </w:r>
    </w:p>
    <w:p w14:paraId="2C8E655B" w14:textId="32C0814F" w:rsidR="00D81619" w:rsidRPr="00B80EB3" w:rsidRDefault="00BC2BCA" w:rsidP="00BC2BCA">
      <w:pPr>
        <w:numPr>
          <w:ilvl w:val="0"/>
          <w:numId w:val="38"/>
        </w:numPr>
        <w:autoSpaceDE/>
        <w:autoSpaceDN/>
        <w:adjustRightInd/>
        <w:spacing w:after="160" w:line="360" w:lineRule="auto"/>
        <w:ind w:right="0"/>
        <w:contextualSpacing/>
        <w:rPr>
          <w:rFonts w:ascii="Arial" w:hAnsi="Arial" w:cs="Arial"/>
          <w:sz w:val="22"/>
          <w:szCs w:val="22"/>
        </w:rPr>
      </w:pPr>
      <w:r w:rsidRPr="00B80EB3">
        <w:rPr>
          <w:rFonts w:ascii="Arial" w:hAnsi="Arial" w:cs="Arial"/>
          <w:sz w:val="22"/>
          <w:szCs w:val="22"/>
        </w:rPr>
        <w:t>simplified coordinated response to multiple client needs</w:t>
      </w:r>
      <w:r w:rsidR="00D81619" w:rsidRPr="00B80EB3">
        <w:rPr>
          <w:rFonts w:ascii="Arial" w:hAnsi="Arial" w:cs="Arial"/>
          <w:sz w:val="22"/>
          <w:szCs w:val="22"/>
        </w:rPr>
        <w:t>;</w:t>
      </w:r>
    </w:p>
    <w:p w14:paraId="63BCA155" w14:textId="2D73E2BE" w:rsidR="00BC2BCA" w:rsidRPr="00B80EB3" w:rsidRDefault="00D81619" w:rsidP="00BC2BCA">
      <w:pPr>
        <w:numPr>
          <w:ilvl w:val="0"/>
          <w:numId w:val="38"/>
        </w:numPr>
        <w:autoSpaceDE/>
        <w:autoSpaceDN/>
        <w:adjustRightInd/>
        <w:spacing w:after="160" w:line="360" w:lineRule="auto"/>
        <w:ind w:right="0"/>
        <w:contextualSpacing/>
        <w:rPr>
          <w:rFonts w:ascii="Arial" w:hAnsi="Arial" w:cs="Arial"/>
          <w:sz w:val="22"/>
          <w:szCs w:val="22"/>
        </w:rPr>
      </w:pPr>
      <w:r w:rsidRPr="00B80EB3">
        <w:rPr>
          <w:rFonts w:ascii="Arial" w:hAnsi="Arial" w:cs="Arial"/>
          <w:sz w:val="22"/>
          <w:szCs w:val="22"/>
        </w:rPr>
        <w:t>client centred intervention strategies</w:t>
      </w:r>
      <w:r w:rsidR="0021240D" w:rsidRPr="00B80EB3">
        <w:rPr>
          <w:rFonts w:ascii="Arial" w:hAnsi="Arial" w:cs="Arial"/>
          <w:sz w:val="22"/>
          <w:szCs w:val="22"/>
        </w:rPr>
        <w:t>;</w:t>
      </w:r>
    </w:p>
    <w:p w14:paraId="56862B3F" w14:textId="77777777" w:rsidR="00BC2BCA" w:rsidRPr="00B80EB3" w:rsidRDefault="00BC2BCA" w:rsidP="00BC2BCA">
      <w:pPr>
        <w:numPr>
          <w:ilvl w:val="0"/>
          <w:numId w:val="38"/>
        </w:numPr>
        <w:autoSpaceDE/>
        <w:autoSpaceDN/>
        <w:adjustRightInd/>
        <w:spacing w:after="160" w:line="360" w:lineRule="auto"/>
        <w:ind w:right="0"/>
        <w:contextualSpacing/>
        <w:rPr>
          <w:rFonts w:ascii="Arial" w:hAnsi="Arial" w:cs="Arial"/>
        </w:rPr>
      </w:pPr>
      <w:r w:rsidRPr="00B80EB3">
        <w:rPr>
          <w:rFonts w:ascii="Arial" w:hAnsi="Arial" w:cs="Arial"/>
          <w:sz w:val="22"/>
          <w:szCs w:val="22"/>
        </w:rPr>
        <w:t xml:space="preserve">multiple entry points for intervention; and </w:t>
      </w:r>
    </w:p>
    <w:p w14:paraId="42BED2E5" w14:textId="0E0BFBB6" w:rsidR="00BC2BCA" w:rsidRDefault="00BC2BCA" w:rsidP="00275F09">
      <w:pPr>
        <w:pStyle w:val="BodyText"/>
        <w:numPr>
          <w:ilvl w:val="0"/>
          <w:numId w:val="38"/>
        </w:numPr>
      </w:pPr>
      <w:r w:rsidRPr="00E810A5">
        <w:lastRenderedPageBreak/>
        <w:t>minimisation of secondary victimisation</w:t>
      </w:r>
      <w:r w:rsidR="007B011D">
        <w:t>.</w:t>
      </w:r>
    </w:p>
    <w:p w14:paraId="6F3FD79D" w14:textId="3EB91AA4" w:rsidR="0021240D" w:rsidRPr="00BC2BCA" w:rsidRDefault="00275F09" w:rsidP="00BC2BCA">
      <w:pPr>
        <w:pStyle w:val="BodyText"/>
      </w:pPr>
      <w:r>
        <w:t xml:space="preserve">These </w:t>
      </w:r>
      <w:r w:rsidR="00EF32AE">
        <w:t>stated benefits are evident in the provision of the IDFVS program and the following discussion focuses on core program elements and local adaptions to more closely explore the implementation of the program.</w:t>
      </w:r>
    </w:p>
    <w:p w14:paraId="120C2F04" w14:textId="77777777" w:rsidR="007B1E9E" w:rsidRPr="00244659" w:rsidRDefault="007B1E9E" w:rsidP="00E915F8">
      <w:pPr>
        <w:pStyle w:val="Heading2"/>
      </w:pPr>
      <w:bookmarkStart w:id="127" w:name="_Toc527998712"/>
      <w:r w:rsidRPr="00244659">
        <w:t>Core program elements and local adaptations</w:t>
      </w:r>
      <w:bookmarkEnd w:id="127"/>
    </w:p>
    <w:p w14:paraId="5E403AC6" w14:textId="385B31B5" w:rsidR="00E12A91" w:rsidRPr="00E12A91" w:rsidRDefault="007B1E9E" w:rsidP="00E43D6D">
      <w:pPr>
        <w:pStyle w:val="BodyText"/>
      </w:pPr>
      <w:r w:rsidRPr="00244659">
        <w:t>The</w:t>
      </w:r>
      <w:r>
        <w:t xml:space="preserve"> strongest program elements shared by all IDFVS programs are integration based on collaboration and coordination, and flexible client-centred responses.</w:t>
      </w:r>
      <w:r w:rsidR="00E12A91">
        <w:t xml:space="preserve"> </w:t>
      </w:r>
    </w:p>
    <w:p w14:paraId="2659DF10" w14:textId="77777777" w:rsidR="007B1E9E" w:rsidRDefault="007B1E9E" w:rsidP="00E915F8">
      <w:pPr>
        <w:pStyle w:val="Heading3"/>
      </w:pPr>
      <w:r>
        <w:t>Integration based on collaboration</w:t>
      </w:r>
    </w:p>
    <w:p w14:paraId="60CF29C6" w14:textId="77777777" w:rsidR="007B1E9E" w:rsidRPr="00244659" w:rsidRDefault="007B1E9E" w:rsidP="006B7DAC">
      <w:pPr>
        <w:pStyle w:val="BodyText"/>
      </w:pPr>
      <w:r>
        <w:t xml:space="preserve">The </w:t>
      </w:r>
      <w:r w:rsidRPr="00244659">
        <w:t>current evidence on just what constitutes an integrated service provision is contested and there is no one definition or understanding of what integration means in practice (Breckenridge, Rees, valentine and Murray 2015)</w:t>
      </w:r>
      <w:r w:rsidR="00F55C25">
        <w:t xml:space="preserve">. </w:t>
      </w:r>
      <w:r>
        <w:t>C</w:t>
      </w:r>
      <w:r w:rsidRPr="00244659">
        <w:t xml:space="preserve">lients </w:t>
      </w:r>
      <w:r>
        <w:t xml:space="preserve">who have experienced DFV </w:t>
      </w:r>
      <w:r w:rsidRPr="00244659">
        <w:t>may experience a range of effects including but not limited to physical and mental health concerns, financial insecurity, homelessness and precarious tenancies, difficulties with children, ongoing legal concerns related to their safety and family court matters. It would be difficult for one service to comprehensively provide for all needs</w:t>
      </w:r>
      <w:r w:rsidR="00F55C25">
        <w:t xml:space="preserve">. </w:t>
      </w:r>
      <w:r w:rsidRPr="00244659">
        <w:t>Therefore</w:t>
      </w:r>
      <w:r w:rsidR="006B7DAC">
        <w:t xml:space="preserve">, </w:t>
      </w:r>
      <w:r w:rsidRPr="00244659">
        <w:t xml:space="preserve">partnerships with other organisations provide the most comprehensive response to an individual’s needs. One </w:t>
      </w:r>
      <w:r w:rsidR="006B7DAC">
        <w:t xml:space="preserve">service provider </w:t>
      </w:r>
      <w:r w:rsidRPr="00244659">
        <w:t>encapsulated this</w:t>
      </w:r>
      <w:r w:rsidR="006B7DAC">
        <w:t xml:space="preserve"> in an interview</w:t>
      </w:r>
      <w:r w:rsidRPr="00244659">
        <w:t>, stating</w:t>
      </w:r>
    </w:p>
    <w:p w14:paraId="06827D48" w14:textId="530EE1AE" w:rsidR="007B1E9E" w:rsidRPr="00244659" w:rsidRDefault="006B7DAC" w:rsidP="006B7DAC">
      <w:pPr>
        <w:pStyle w:val="Quote"/>
      </w:pPr>
      <w:r>
        <w:t>I</w:t>
      </w:r>
      <w:r w:rsidR="007B1E9E" w:rsidRPr="00244659">
        <w:t>t's the collaboration</w:t>
      </w:r>
      <w:r w:rsidR="00F55C25">
        <w:t xml:space="preserve">. </w:t>
      </w:r>
      <w:r w:rsidR="007B1E9E" w:rsidRPr="00244659">
        <w:t xml:space="preserve">You do have different kind of services </w:t>
      </w:r>
      <w:proofErr w:type="gramStart"/>
      <w:r w:rsidR="007B1E9E" w:rsidRPr="00244659">
        <w:t>however,</w:t>
      </w:r>
      <w:proofErr w:type="gramEnd"/>
      <w:r w:rsidR="007B1E9E" w:rsidRPr="00244659">
        <w:t xml:space="preserve"> one service cannot do it on their own</w:t>
      </w:r>
      <w:r w:rsidR="007B1E9E">
        <w:t xml:space="preserve">. </w:t>
      </w:r>
      <w:r w:rsidR="007B1E9E" w:rsidRPr="00244659">
        <w:t>You need the specific key players, who the women choose to work within their lives, key players to do it together</w:t>
      </w:r>
      <w:r>
        <w:t xml:space="preserve"> </w:t>
      </w:r>
      <w:r w:rsidR="007B1E9E" w:rsidRPr="00244659">
        <w:t>service provider)</w:t>
      </w:r>
    </w:p>
    <w:p w14:paraId="570CD94B" w14:textId="77777777" w:rsidR="007B1E9E" w:rsidRPr="00244659" w:rsidRDefault="007B1E9E" w:rsidP="006B7DAC">
      <w:pPr>
        <w:pStyle w:val="BodyText"/>
      </w:pPr>
      <w:r w:rsidRPr="00244659">
        <w:t>The importance of local context was stressed by all participants as being critical to shaping the nature of integrated service provision.</w:t>
      </w:r>
    </w:p>
    <w:p w14:paraId="22F8FD8C" w14:textId="77777777" w:rsidR="007B1E9E" w:rsidRPr="00244659" w:rsidRDefault="007B1E9E" w:rsidP="006B7DAC">
      <w:pPr>
        <w:pStyle w:val="Quote"/>
      </w:pPr>
      <w:r w:rsidRPr="00244659">
        <w:t>I certainly see us as part of broader integrated system</w:t>
      </w:r>
      <w:r w:rsidR="00F55C25">
        <w:t xml:space="preserve">. </w:t>
      </w:r>
      <w:r w:rsidRPr="00244659">
        <w:t>We don't see it as being just a little extra something that our organisation offers</w:t>
      </w:r>
      <w:r w:rsidR="00F55C25">
        <w:t xml:space="preserve">. </w:t>
      </w:r>
      <w:r w:rsidRPr="00244659">
        <w:t>I wouldn't view it as a project within our organisation, but a project within community (service manager)</w:t>
      </w:r>
    </w:p>
    <w:p w14:paraId="45239B88" w14:textId="77777777" w:rsidR="007B1E9E" w:rsidRPr="00244659" w:rsidRDefault="007B1E9E" w:rsidP="006B7DAC">
      <w:pPr>
        <w:pStyle w:val="Quote"/>
      </w:pPr>
      <w:r w:rsidRPr="00244659">
        <w:t>Integration meaning that we form part of a community service network that's going to I guess share the risk around clients and share the service provision to clients and not just that</w:t>
      </w:r>
      <w:r w:rsidR="00F55C25">
        <w:t xml:space="preserve">. </w:t>
      </w:r>
      <w:r w:rsidRPr="00244659">
        <w:t>That's the practical aspects of it” (service provider</w:t>
      </w:r>
      <w:r w:rsidR="006B7DAC">
        <w:t>)</w:t>
      </w:r>
    </w:p>
    <w:p w14:paraId="021288AD" w14:textId="77777777" w:rsidR="007B1E9E" w:rsidRPr="00244659" w:rsidRDefault="007B1E9E" w:rsidP="006B7DAC">
      <w:pPr>
        <w:pStyle w:val="BodyText"/>
      </w:pPr>
      <w:r w:rsidRPr="00244659">
        <w:t>While all IDFVS projects stressed the importance of strong and effective local partnerships</w:t>
      </w:r>
      <w:r>
        <w:t>,</w:t>
      </w:r>
      <w:r w:rsidRPr="00244659">
        <w:t xml:space="preserve"> some noted that their understanding of integration also encompassed different services offered within the same overarching organisation</w:t>
      </w:r>
    </w:p>
    <w:p w14:paraId="1C120747" w14:textId="77777777" w:rsidR="007B1E9E" w:rsidRPr="00244659" w:rsidRDefault="006B7DAC" w:rsidP="006B7DAC">
      <w:pPr>
        <w:pStyle w:val="Quote"/>
      </w:pPr>
      <w:r>
        <w:t>I</w:t>
      </w:r>
      <w:r w:rsidR="007B1E9E" w:rsidRPr="00244659">
        <w:t>t’s an integrated service because we provide counselling and casework</w:t>
      </w:r>
      <w:r w:rsidR="00F55C25">
        <w:t xml:space="preserve">. </w:t>
      </w:r>
      <w:r w:rsidR="007B1E9E" w:rsidRPr="00244659">
        <w:t>That’s a big part of it</w:t>
      </w:r>
      <w:r w:rsidR="00F55C25">
        <w:t xml:space="preserve">. </w:t>
      </w:r>
      <w:proofErr w:type="gramStart"/>
      <w:r w:rsidR="007B1E9E" w:rsidRPr="00244659">
        <w:t>So</w:t>
      </w:r>
      <w:proofErr w:type="gramEnd"/>
      <w:r w:rsidR="007B1E9E" w:rsidRPr="00244659">
        <w:t xml:space="preserve"> we have those two hats on</w:t>
      </w:r>
      <w:r w:rsidR="00F55C25">
        <w:t xml:space="preserve">. </w:t>
      </w:r>
      <w:r w:rsidR="007B1E9E" w:rsidRPr="00244659">
        <w:t xml:space="preserve">It’s also because of the </w:t>
      </w:r>
      <w:r w:rsidR="007B1E9E" w:rsidRPr="00244659">
        <w:lastRenderedPageBreak/>
        <w:t>fact that we use playgroup in terms of supporting the women and also as a soft entry point</w:t>
      </w:r>
      <w:r>
        <w:t>, (service manager)</w:t>
      </w:r>
    </w:p>
    <w:p w14:paraId="7AADEBA2" w14:textId="77777777" w:rsidR="007B1E9E" w:rsidRPr="00244659" w:rsidRDefault="007B1E9E" w:rsidP="00ED71B8">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sidRPr="00244659">
        <w:t xml:space="preserve">Another IDFVS </w:t>
      </w:r>
      <w:r w:rsidR="006B7DAC">
        <w:t xml:space="preserve">manager </w:t>
      </w:r>
      <w:r w:rsidRPr="00244659">
        <w:t xml:space="preserve">noted the helpfulness of their location within a more comprehensive DFV service </w:t>
      </w:r>
    </w:p>
    <w:p w14:paraId="7D35A992" w14:textId="77777777" w:rsidR="007B1E9E" w:rsidRPr="00244659" w:rsidRDefault="007B1E9E" w:rsidP="006B7DAC">
      <w:pPr>
        <w:pStyle w:val="Quote"/>
      </w:pPr>
      <w:r w:rsidRPr="00244659">
        <w:t>For instance, if we look at specifically our own organisation, we've got different service streams</w:t>
      </w:r>
      <w:r w:rsidR="00F55C25">
        <w:t xml:space="preserve">. </w:t>
      </w:r>
      <w:r w:rsidRPr="00244659">
        <w:t>we've got outreach services, we've got our crisis accommodation, transitional housing, which goes under SHS, so Specialised Housing Services, our service program</w:t>
      </w:r>
      <w:r w:rsidR="00F55C25">
        <w:t xml:space="preserve">. </w:t>
      </w:r>
      <w:r w:rsidRPr="00244659">
        <w:t>In our organisation, having those different service streams, it also broadens and provides different opportunities for wome</w:t>
      </w:r>
      <w:r w:rsidR="006B7DAC">
        <w:t>n (service manager)</w:t>
      </w:r>
    </w:p>
    <w:p w14:paraId="0EB752D5" w14:textId="33A8540A" w:rsidR="007B1E9E" w:rsidRPr="00064ED1" w:rsidRDefault="007B1E9E" w:rsidP="006B7DAC">
      <w:pPr>
        <w:pStyle w:val="BodyText"/>
      </w:pPr>
      <w:r w:rsidRPr="00244659">
        <w:t xml:space="preserve">The ways in which the IDFVS describe integrated service provision is not consistent between each project which is not a surprise because there is little guidance in the current literature describing how an integrated </w:t>
      </w:r>
      <w:r w:rsidR="00B77569">
        <w:t>DFV</w:t>
      </w:r>
      <w:r w:rsidRPr="00244659">
        <w:t xml:space="preserve"> service should be offered. Definitions of integrated service provision in the literature are contested and various terms such as partnerships, collaborative arrangements, one stop shops are used interchangeably with integrated service provision. In fact, the diversity characterising IDFVS actually</w:t>
      </w:r>
      <w:r w:rsidR="007A6D18">
        <w:t xml:space="preserve"> </w:t>
      </w:r>
      <w:r w:rsidRPr="00244659">
        <w:t>reflects the diversity noted in the current evidence base.</w:t>
      </w:r>
    </w:p>
    <w:p w14:paraId="29F1748C" w14:textId="77777777" w:rsidR="007B1E9E" w:rsidRPr="00244659" w:rsidRDefault="007B1E9E" w:rsidP="00E915F8">
      <w:pPr>
        <w:pStyle w:val="Heading3"/>
      </w:pPr>
      <w:r>
        <w:t>Flexible responses</w:t>
      </w:r>
    </w:p>
    <w:p w14:paraId="2F10D70F" w14:textId="77777777" w:rsidR="007B1E9E" w:rsidRDefault="007B1E9E" w:rsidP="00A1279E">
      <w:pPr>
        <w:pStyle w:val="BodyText"/>
      </w:pPr>
      <w:r w:rsidRPr="00244659">
        <w:t xml:space="preserve">The balance of activities undertaken by each IDFVS are driven by perceptions of the needs and opportunities of the local context. As already </w:t>
      </w:r>
      <w:proofErr w:type="gramStart"/>
      <w:r w:rsidRPr="00244659">
        <w:t>noted</w:t>
      </w:r>
      <w:proofErr w:type="gramEnd"/>
      <w:r w:rsidRPr="00244659">
        <w:t xml:space="preserve"> each of the IDFVS projects provides information, support, referrals, and case coordination and/or case management. Aside from these core components, there are substantive differences between the sites in terms of services provided, co-location and auspice arrangements, use of brokerage, and provision of support to children and family members, and perpetrators. </w:t>
      </w:r>
    </w:p>
    <w:p w14:paraId="341716C4" w14:textId="539F2A33" w:rsidR="00D96749" w:rsidRDefault="00D96749" w:rsidP="00A1279E">
      <w:pPr>
        <w:pStyle w:val="BodyText"/>
      </w:pPr>
      <w:r>
        <w:t>The descriptions of each service indicate this flexibility (</w:t>
      </w:r>
      <w:r>
        <w:fldChar w:fldCharType="begin"/>
      </w:r>
      <w:r>
        <w:instrText xml:space="preserve"> REF _Ref510284194 \h </w:instrText>
      </w:r>
      <w:r>
        <w:fldChar w:fldCharType="separate"/>
      </w:r>
      <w:r w:rsidR="001B23E5">
        <w:t xml:space="preserve">Table </w:t>
      </w:r>
      <w:r w:rsidR="001B23E5">
        <w:rPr>
          <w:noProof/>
        </w:rPr>
        <w:t>29</w:t>
      </w:r>
      <w:r>
        <w:fldChar w:fldCharType="end"/>
      </w:r>
      <w:r>
        <w:t xml:space="preserve">). </w:t>
      </w:r>
      <w:r>
        <w:br w:type="page"/>
      </w:r>
    </w:p>
    <w:p w14:paraId="74D13F82" w14:textId="1C22D63F" w:rsidR="00D96749" w:rsidRPr="00B80EB3" w:rsidRDefault="00D96749" w:rsidP="00D96749">
      <w:pPr>
        <w:pStyle w:val="Caption"/>
        <w:rPr>
          <w:rFonts w:ascii="Arial" w:hAnsi="Arial" w:cs="Arial"/>
        </w:rPr>
      </w:pPr>
      <w:bookmarkStart w:id="128" w:name="_Ref510284194"/>
      <w:bookmarkStart w:id="129" w:name="_Toc527998758"/>
      <w:r w:rsidRPr="00B80EB3">
        <w:rPr>
          <w:rFonts w:ascii="Arial" w:hAnsi="Arial" w:cs="Arial"/>
        </w:rPr>
        <w:lastRenderedPageBreak/>
        <w:t xml:space="preserve">Table </w:t>
      </w:r>
      <w:r w:rsidR="00324B11" w:rsidRPr="00B80EB3">
        <w:rPr>
          <w:rFonts w:ascii="Arial" w:hAnsi="Arial" w:cs="Arial"/>
          <w:noProof/>
        </w:rPr>
        <w:fldChar w:fldCharType="begin"/>
      </w:r>
      <w:r w:rsidR="00324B11" w:rsidRPr="00B80EB3">
        <w:rPr>
          <w:rFonts w:ascii="Arial" w:hAnsi="Arial" w:cs="Arial"/>
          <w:noProof/>
        </w:rPr>
        <w:instrText xml:space="preserve"> SEQ Table \* ARABIC </w:instrText>
      </w:r>
      <w:r w:rsidR="00324B11" w:rsidRPr="00B80EB3">
        <w:rPr>
          <w:rFonts w:ascii="Arial" w:hAnsi="Arial" w:cs="Arial"/>
          <w:noProof/>
        </w:rPr>
        <w:fldChar w:fldCharType="separate"/>
      </w:r>
      <w:r w:rsidR="001B23E5" w:rsidRPr="00B80EB3">
        <w:rPr>
          <w:rFonts w:ascii="Arial" w:hAnsi="Arial" w:cs="Arial"/>
          <w:noProof/>
        </w:rPr>
        <w:t>29</w:t>
      </w:r>
      <w:r w:rsidR="00324B11" w:rsidRPr="00B80EB3">
        <w:rPr>
          <w:rFonts w:ascii="Arial" w:hAnsi="Arial" w:cs="Arial"/>
          <w:noProof/>
        </w:rPr>
        <w:fldChar w:fldCharType="end"/>
      </w:r>
      <w:bookmarkEnd w:id="128"/>
      <w:r w:rsidRPr="00B80EB3">
        <w:rPr>
          <w:rFonts w:ascii="Arial" w:hAnsi="Arial" w:cs="Arial"/>
        </w:rPr>
        <w:t xml:space="preserve"> Service descriptions</w:t>
      </w:r>
      <w:bookmarkEnd w:id="129"/>
    </w:p>
    <w:tbl>
      <w:tblPr>
        <w:tblW w:w="4164" w:type="pct"/>
        <w:tblLayout w:type="fixed"/>
        <w:tblLook w:val="04A0" w:firstRow="1" w:lastRow="0" w:firstColumn="1" w:lastColumn="0" w:noHBand="0" w:noVBand="1"/>
      </w:tblPr>
      <w:tblGrid>
        <w:gridCol w:w="1699"/>
        <w:gridCol w:w="5148"/>
      </w:tblGrid>
      <w:tr w:rsidR="007B1E9E" w:rsidRPr="00244659" w14:paraId="68072D99" w14:textId="77777777" w:rsidTr="00D96749">
        <w:tc>
          <w:tcPr>
            <w:tcW w:w="1851" w:type="dxa"/>
            <w:tcBorders>
              <w:top w:val="single" w:sz="4" w:space="0" w:color="auto"/>
              <w:bottom w:val="single" w:sz="4" w:space="0" w:color="auto"/>
            </w:tcBorders>
            <w:shd w:val="clear" w:color="auto" w:fill="auto"/>
            <w:noWrap/>
            <w:vAlign w:val="bottom"/>
            <w:hideMark/>
          </w:tcPr>
          <w:p w14:paraId="1A7E440F" w14:textId="77777777" w:rsidR="007B1E9E" w:rsidRPr="00D96749" w:rsidRDefault="007B1E9E" w:rsidP="00ED71B8">
            <w:pPr>
              <w:spacing w:after="0"/>
              <w:rPr>
                <w:rFonts w:ascii="Arial" w:eastAsia="Times New Roman" w:hAnsi="Arial" w:cs="Arial"/>
                <w:b/>
                <w:bCs/>
                <w:sz w:val="20"/>
                <w:szCs w:val="20"/>
                <w:lang w:eastAsia="en-AU"/>
              </w:rPr>
            </w:pPr>
            <w:r w:rsidRPr="00D96749">
              <w:rPr>
                <w:rFonts w:ascii="Arial" w:eastAsia="Times New Roman" w:hAnsi="Arial" w:cs="Arial"/>
                <w:b/>
                <w:bCs/>
                <w:sz w:val="20"/>
                <w:szCs w:val="20"/>
                <w:lang w:eastAsia="en-AU"/>
              </w:rPr>
              <w:t>Service</w:t>
            </w:r>
          </w:p>
        </w:tc>
        <w:tc>
          <w:tcPr>
            <w:tcW w:w="5657" w:type="dxa"/>
            <w:tcBorders>
              <w:top w:val="single" w:sz="4" w:space="0" w:color="auto"/>
              <w:bottom w:val="single" w:sz="4" w:space="0" w:color="auto"/>
            </w:tcBorders>
            <w:shd w:val="clear" w:color="auto" w:fill="auto"/>
            <w:vAlign w:val="bottom"/>
            <w:hideMark/>
          </w:tcPr>
          <w:p w14:paraId="7905A13A" w14:textId="77777777" w:rsidR="007B1E9E" w:rsidRPr="00D96749" w:rsidRDefault="007B1E9E" w:rsidP="00ED71B8">
            <w:pPr>
              <w:spacing w:after="0"/>
              <w:rPr>
                <w:rFonts w:ascii="Arial" w:eastAsia="Times New Roman" w:hAnsi="Arial" w:cs="Arial"/>
                <w:b/>
                <w:bCs/>
                <w:sz w:val="20"/>
                <w:szCs w:val="20"/>
                <w:lang w:eastAsia="en-AU"/>
              </w:rPr>
            </w:pPr>
            <w:r w:rsidRPr="00D96749">
              <w:rPr>
                <w:rFonts w:ascii="Arial" w:eastAsia="Times New Roman" w:hAnsi="Arial" w:cs="Arial"/>
                <w:b/>
                <w:bCs/>
                <w:sz w:val="20"/>
                <w:szCs w:val="20"/>
                <w:lang w:eastAsia="en-AU"/>
              </w:rPr>
              <w:t xml:space="preserve">Description </w:t>
            </w:r>
          </w:p>
        </w:tc>
      </w:tr>
      <w:tr w:rsidR="007B1E9E" w:rsidRPr="00244659" w14:paraId="2507D513" w14:textId="77777777" w:rsidTr="00D96749">
        <w:tc>
          <w:tcPr>
            <w:tcW w:w="1851" w:type="dxa"/>
            <w:tcBorders>
              <w:top w:val="single" w:sz="4" w:space="0" w:color="auto"/>
              <w:bottom w:val="single" w:sz="4" w:space="0" w:color="auto"/>
            </w:tcBorders>
            <w:shd w:val="clear" w:color="auto" w:fill="auto"/>
            <w:hideMark/>
          </w:tcPr>
          <w:p w14:paraId="766D266A"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The Deli Women &amp; Children's Centre</w:t>
            </w:r>
          </w:p>
        </w:tc>
        <w:tc>
          <w:tcPr>
            <w:tcW w:w="5657" w:type="dxa"/>
            <w:tcBorders>
              <w:top w:val="single" w:sz="4" w:space="0" w:color="auto"/>
              <w:bottom w:val="single" w:sz="4" w:space="0" w:color="auto"/>
            </w:tcBorders>
            <w:shd w:val="clear" w:color="auto" w:fill="auto"/>
            <w:hideMark/>
          </w:tcPr>
          <w:p w14:paraId="5467968F"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We are a specialist domestic violence family support service, delivering these services through 2 service streams – Children’s Services and Therapeutic Services. We offer trauma specialist Counselling, Casework and Groupwork as well as Supported Playgroups with a trauma informed domestic violence support and assessment focus, parenting groups and parenting support. Our holistic model includes a variety of soft and direct entry points for clients to engage with our services. Each service stream cross pollinates with referrals and offers support to each set of clients. We also host external services where possible including currently a Legal Aid Family Law Clinic and in the past Housing Caseworkers and Child Therapists, as well as the Education Centre Against Violence. Our Children’s Services team are in great demand by other services and we have a 6 year relationship with a local Aboriginal young mums group. We provide Counselling and Casework Outreach in the local Aboriginal community and will be expanding to other locations in 2017 through fundraising activities.</w:t>
            </w:r>
          </w:p>
        </w:tc>
      </w:tr>
      <w:tr w:rsidR="007B1E9E" w:rsidRPr="00244659" w14:paraId="4027D1E9" w14:textId="77777777" w:rsidTr="00D96749">
        <w:tc>
          <w:tcPr>
            <w:tcW w:w="1851" w:type="dxa"/>
            <w:tcBorders>
              <w:top w:val="single" w:sz="4" w:space="0" w:color="auto"/>
            </w:tcBorders>
            <w:shd w:val="clear" w:color="auto" w:fill="auto"/>
            <w:hideMark/>
          </w:tcPr>
          <w:p w14:paraId="38860DAC"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Bankstown Domestic Violence Service</w:t>
            </w:r>
          </w:p>
        </w:tc>
        <w:tc>
          <w:tcPr>
            <w:tcW w:w="5657" w:type="dxa"/>
            <w:tcBorders>
              <w:top w:val="single" w:sz="4" w:space="0" w:color="auto"/>
            </w:tcBorders>
            <w:shd w:val="clear" w:color="auto" w:fill="auto"/>
            <w:hideMark/>
          </w:tcPr>
          <w:p w14:paraId="09C75C2D" w14:textId="5BACE065"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Case management services that focus on long term need based for women and children affected by </w:t>
            </w:r>
            <w:r w:rsidR="00B77569">
              <w:rPr>
                <w:rFonts w:ascii="Arial" w:eastAsia="Times New Roman" w:hAnsi="Arial" w:cs="Arial"/>
                <w:sz w:val="20"/>
                <w:szCs w:val="20"/>
                <w:lang w:eastAsia="en-AU"/>
              </w:rPr>
              <w:t>DFV</w:t>
            </w:r>
          </w:p>
        </w:tc>
      </w:tr>
      <w:tr w:rsidR="007B1E9E" w:rsidRPr="00244659" w14:paraId="68C4987B" w14:textId="77777777" w:rsidTr="00D96749">
        <w:tc>
          <w:tcPr>
            <w:tcW w:w="1851" w:type="dxa"/>
            <w:tcBorders>
              <w:bottom w:val="single" w:sz="4" w:space="0" w:color="auto"/>
            </w:tcBorders>
            <w:shd w:val="clear" w:color="auto" w:fill="auto"/>
            <w:hideMark/>
          </w:tcPr>
          <w:p w14:paraId="52ACADE3" w14:textId="1229579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YWCA NSW Domestic Violence Intervention Service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IS)</w:t>
            </w:r>
          </w:p>
        </w:tc>
        <w:tc>
          <w:tcPr>
            <w:tcW w:w="5657" w:type="dxa"/>
            <w:tcBorders>
              <w:bottom w:val="single" w:sz="4" w:space="0" w:color="auto"/>
            </w:tcBorders>
            <w:shd w:val="clear" w:color="auto" w:fill="auto"/>
            <w:hideMark/>
          </w:tcPr>
          <w:p w14:paraId="4597B9ED" w14:textId="7F82020E"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The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IS </w:t>
            </w:r>
            <w:proofErr w:type="gramStart"/>
            <w:r w:rsidRPr="00D96749">
              <w:rPr>
                <w:rFonts w:ascii="Arial" w:eastAsia="Times New Roman" w:hAnsi="Arial" w:cs="Arial"/>
                <w:sz w:val="20"/>
                <w:szCs w:val="20"/>
                <w:lang w:eastAsia="en-AU"/>
              </w:rPr>
              <w:t>provides:</w:t>
            </w:r>
            <w:proofErr w:type="gramEnd"/>
            <w:r w:rsidRPr="00D96749">
              <w:rPr>
                <w:rFonts w:ascii="Arial" w:eastAsia="Times New Roman" w:hAnsi="Arial" w:cs="Arial"/>
                <w:sz w:val="20"/>
                <w:szCs w:val="20"/>
                <w:lang w:eastAsia="en-AU"/>
              </w:rPr>
              <w:t xml:space="preserve"> information, support, referral, case coordination and crisis response to victims of family violence in partnership with NSW Police, Shoalhaven LAC.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IS Supports male victims and children 16 years and under</w:t>
            </w:r>
          </w:p>
        </w:tc>
      </w:tr>
      <w:tr w:rsidR="007B1E9E" w:rsidRPr="00244659" w14:paraId="44AEC94B" w14:textId="77777777" w:rsidTr="00D96749">
        <w:tc>
          <w:tcPr>
            <w:tcW w:w="1851" w:type="dxa"/>
            <w:tcBorders>
              <w:top w:val="single" w:sz="4" w:space="0" w:color="auto"/>
              <w:bottom w:val="single" w:sz="4" w:space="0" w:color="auto"/>
            </w:tcBorders>
            <w:shd w:val="clear" w:color="auto" w:fill="auto"/>
            <w:hideMark/>
          </w:tcPr>
          <w:p w14:paraId="591A894A"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Mt Druitt Family Violence Service</w:t>
            </w:r>
          </w:p>
        </w:tc>
        <w:tc>
          <w:tcPr>
            <w:tcW w:w="5657" w:type="dxa"/>
            <w:tcBorders>
              <w:top w:val="single" w:sz="4" w:space="0" w:color="auto"/>
              <w:bottom w:val="single" w:sz="4" w:space="0" w:color="auto"/>
            </w:tcBorders>
            <w:shd w:val="clear" w:color="auto" w:fill="auto"/>
            <w:hideMark/>
          </w:tcPr>
          <w:p w14:paraId="6A11B738" w14:textId="4BB19CE0"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Information/ referral/ training/ community development/ education/ specialist in-house services/ legal/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CAS/ schools/ Rosie's Place/ Collette/ Research Paper/ NGOs (see sheet)</w:t>
            </w:r>
          </w:p>
        </w:tc>
      </w:tr>
      <w:tr w:rsidR="007B1E9E" w:rsidRPr="00244659" w14:paraId="35F05305" w14:textId="77777777" w:rsidTr="00D96749">
        <w:tc>
          <w:tcPr>
            <w:tcW w:w="1851" w:type="dxa"/>
            <w:tcBorders>
              <w:top w:val="single" w:sz="4" w:space="0" w:color="auto"/>
              <w:bottom w:val="single" w:sz="4" w:space="0" w:color="auto"/>
            </w:tcBorders>
            <w:shd w:val="clear" w:color="auto" w:fill="auto"/>
            <w:hideMark/>
          </w:tcPr>
          <w:p w14:paraId="006D15F2" w14:textId="5E6D1B84" w:rsidR="007B1E9E" w:rsidRPr="00D96749" w:rsidRDefault="00ED156D" w:rsidP="00ED71B8">
            <w:pPr>
              <w:spacing w:after="0"/>
              <w:rPr>
                <w:rFonts w:ascii="Arial" w:eastAsia="Times New Roman" w:hAnsi="Arial" w:cs="Arial"/>
                <w:sz w:val="20"/>
                <w:szCs w:val="20"/>
                <w:lang w:eastAsia="en-AU"/>
              </w:rPr>
            </w:pPr>
            <w:r>
              <w:rPr>
                <w:rFonts w:ascii="Arial" w:eastAsia="Times New Roman" w:hAnsi="Arial" w:cs="Arial"/>
                <w:sz w:val="20"/>
                <w:szCs w:val="20"/>
                <w:lang w:eastAsia="en-AU"/>
              </w:rPr>
              <w:t>Mullum</w:t>
            </w:r>
            <w:r w:rsidR="007B1E9E" w:rsidRPr="00D96749">
              <w:rPr>
                <w:rFonts w:ascii="Arial" w:eastAsia="Times New Roman" w:hAnsi="Arial" w:cs="Arial"/>
                <w:sz w:val="20"/>
                <w:szCs w:val="20"/>
                <w:lang w:eastAsia="en-AU"/>
              </w:rPr>
              <w:t>bimby District Neighbourhood Centre: Womens Resource Service</w:t>
            </w:r>
          </w:p>
        </w:tc>
        <w:tc>
          <w:tcPr>
            <w:tcW w:w="5657" w:type="dxa"/>
            <w:tcBorders>
              <w:top w:val="single" w:sz="4" w:space="0" w:color="auto"/>
              <w:bottom w:val="single" w:sz="4" w:space="0" w:color="auto"/>
            </w:tcBorders>
            <w:shd w:val="clear" w:color="auto" w:fill="auto"/>
            <w:hideMark/>
          </w:tcPr>
          <w:p w14:paraId="73EF9444" w14:textId="77777777" w:rsidR="007B1E9E" w:rsidRPr="00D96749" w:rsidRDefault="007B1E9E" w:rsidP="00ED71B8">
            <w:pPr>
              <w:spacing w:after="0"/>
              <w:rPr>
                <w:rFonts w:ascii="Arial" w:hAnsi="Arial" w:cs="Arial"/>
                <w:sz w:val="20"/>
                <w:szCs w:val="20"/>
              </w:rPr>
            </w:pPr>
            <w:r w:rsidRPr="00D96749">
              <w:rPr>
                <w:rFonts w:ascii="Arial" w:hAnsi="Arial" w:cs="Arial"/>
                <w:sz w:val="20"/>
                <w:szCs w:val="20"/>
              </w:rPr>
              <w:t xml:space="preserve">Multi-program locally based org with Brighter Futures, Community Support/ Emergency relief, community builders, Parent Support Program, SHLV. </w:t>
            </w:r>
          </w:p>
          <w:p w14:paraId="4917ED1D" w14:textId="3995C4C1" w:rsidR="007B1E9E" w:rsidRPr="00D96749" w:rsidRDefault="007B1E9E" w:rsidP="00ED71B8">
            <w:pPr>
              <w:spacing w:after="0"/>
              <w:rPr>
                <w:rFonts w:ascii="Arial" w:eastAsia="Times New Roman" w:hAnsi="Arial" w:cs="Arial"/>
                <w:sz w:val="20"/>
                <w:szCs w:val="20"/>
                <w:lang w:eastAsia="en-AU"/>
              </w:rPr>
            </w:pPr>
            <w:r w:rsidRPr="00D96749">
              <w:rPr>
                <w:rFonts w:ascii="Arial" w:hAnsi="Arial" w:cs="Arial"/>
                <w:sz w:val="20"/>
                <w:szCs w:val="20"/>
              </w:rPr>
              <w:t xml:space="preserve">Highly developed integrated practice across funded programs and outreach and co-located services. Outreach/co-located services: </w:t>
            </w:r>
            <w:r w:rsidR="0007278C">
              <w:rPr>
                <w:rFonts w:ascii="Arial" w:hAnsi="Arial" w:cs="Arial"/>
                <w:sz w:val="20"/>
                <w:szCs w:val="20"/>
              </w:rPr>
              <w:t>C</w:t>
            </w:r>
            <w:r w:rsidRPr="00D96749">
              <w:rPr>
                <w:rFonts w:ascii="Arial" w:hAnsi="Arial" w:cs="Arial"/>
                <w:sz w:val="20"/>
                <w:szCs w:val="20"/>
              </w:rPr>
              <w:t xml:space="preserve">entrelink, Housing NSW, Financial counselling, Legal Aid </w:t>
            </w:r>
          </w:p>
        </w:tc>
      </w:tr>
      <w:tr w:rsidR="007B1E9E" w:rsidRPr="00244659" w14:paraId="0F49A929" w14:textId="77777777" w:rsidTr="00D96749">
        <w:tc>
          <w:tcPr>
            <w:tcW w:w="1851" w:type="dxa"/>
            <w:tcBorders>
              <w:top w:val="single" w:sz="4" w:space="0" w:color="auto"/>
              <w:bottom w:val="single" w:sz="4" w:space="0" w:color="auto"/>
            </w:tcBorders>
            <w:shd w:val="clear" w:color="auto" w:fill="auto"/>
            <w:hideMark/>
          </w:tcPr>
          <w:p w14:paraId="5FADA65B"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Core Community Services</w:t>
            </w:r>
          </w:p>
        </w:tc>
        <w:tc>
          <w:tcPr>
            <w:tcW w:w="5657" w:type="dxa"/>
            <w:tcBorders>
              <w:top w:val="single" w:sz="4" w:space="0" w:color="auto"/>
              <w:bottom w:val="single" w:sz="4" w:space="0" w:color="auto"/>
            </w:tcBorders>
            <w:shd w:val="clear" w:color="auto" w:fill="auto"/>
            <w:hideMark/>
          </w:tcPr>
          <w:p w14:paraId="23D3CC19"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Case management and brokerage support, emotional support/crisis counselling, community education/ engagement</w:t>
            </w:r>
          </w:p>
        </w:tc>
      </w:tr>
      <w:tr w:rsidR="007B1E9E" w:rsidRPr="00244659" w14:paraId="60ACF460" w14:textId="77777777" w:rsidTr="00D96749">
        <w:tc>
          <w:tcPr>
            <w:tcW w:w="1851" w:type="dxa"/>
            <w:tcBorders>
              <w:top w:val="single" w:sz="4" w:space="0" w:color="auto"/>
              <w:bottom w:val="single" w:sz="4" w:space="0" w:color="auto"/>
            </w:tcBorders>
            <w:shd w:val="clear" w:color="auto" w:fill="auto"/>
            <w:hideMark/>
          </w:tcPr>
          <w:p w14:paraId="17EB47B7" w14:textId="77DC0B5F"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Green Valley Liverpool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S</w:t>
            </w:r>
          </w:p>
        </w:tc>
        <w:tc>
          <w:tcPr>
            <w:tcW w:w="5657" w:type="dxa"/>
            <w:tcBorders>
              <w:top w:val="single" w:sz="4" w:space="0" w:color="auto"/>
              <w:bottom w:val="single" w:sz="4" w:space="0" w:color="auto"/>
            </w:tcBorders>
            <w:shd w:val="clear" w:color="auto" w:fill="auto"/>
            <w:hideMark/>
          </w:tcPr>
          <w:p w14:paraId="382AE556"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Case management and counselling for victims of DFV, including children and young people. Can see victims who are currently living in violence</w:t>
            </w:r>
          </w:p>
        </w:tc>
      </w:tr>
      <w:tr w:rsidR="007B1E9E" w:rsidRPr="00244659" w14:paraId="1FE79B0C" w14:textId="77777777" w:rsidTr="00D96749">
        <w:tc>
          <w:tcPr>
            <w:tcW w:w="1851" w:type="dxa"/>
            <w:tcBorders>
              <w:top w:val="single" w:sz="4" w:space="0" w:color="auto"/>
              <w:bottom w:val="single" w:sz="4" w:space="0" w:color="auto"/>
            </w:tcBorders>
            <w:shd w:val="clear" w:color="auto" w:fill="auto"/>
            <w:hideMark/>
          </w:tcPr>
          <w:p w14:paraId="6627E26F"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Community Partnerships Against Domestic and Family Violence</w:t>
            </w:r>
          </w:p>
        </w:tc>
        <w:tc>
          <w:tcPr>
            <w:tcW w:w="5657" w:type="dxa"/>
            <w:tcBorders>
              <w:top w:val="single" w:sz="4" w:space="0" w:color="auto"/>
              <w:bottom w:val="single" w:sz="4" w:space="0" w:color="auto"/>
            </w:tcBorders>
            <w:shd w:val="clear" w:color="auto" w:fill="auto"/>
            <w:hideMark/>
          </w:tcPr>
          <w:p w14:paraId="2326BB2E" w14:textId="4FAD3F16"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Case management, case coordination, safety assessment and security upgrades, community and service education, service for children, registered men’s </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 behaviour change program.</w:t>
            </w:r>
          </w:p>
        </w:tc>
      </w:tr>
      <w:tr w:rsidR="007B1E9E" w:rsidRPr="00244659" w14:paraId="6DDF6545" w14:textId="77777777" w:rsidTr="00D96749">
        <w:tc>
          <w:tcPr>
            <w:tcW w:w="1851" w:type="dxa"/>
            <w:tcBorders>
              <w:top w:val="single" w:sz="4" w:space="0" w:color="auto"/>
              <w:bottom w:val="single" w:sz="4" w:space="0" w:color="auto"/>
            </w:tcBorders>
            <w:shd w:val="clear" w:color="auto" w:fill="auto"/>
            <w:noWrap/>
            <w:hideMark/>
          </w:tcPr>
          <w:p w14:paraId="1333CBD7" w14:textId="445A0755" w:rsidR="007B1E9E" w:rsidRPr="00D96749" w:rsidRDefault="007B1E9E" w:rsidP="007C6992">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 xml:space="preserve">Central Coast Area Domestic Violence Integrated Case-Management </w:t>
            </w:r>
            <w:r w:rsidRPr="00D96749">
              <w:rPr>
                <w:rFonts w:ascii="Arial" w:eastAsia="Times New Roman" w:hAnsi="Arial" w:cs="Arial"/>
                <w:sz w:val="20"/>
                <w:szCs w:val="20"/>
                <w:lang w:eastAsia="en-AU"/>
              </w:rPr>
              <w:lastRenderedPageBreak/>
              <w:t>and Education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w:t>
            </w:r>
          </w:p>
        </w:tc>
        <w:tc>
          <w:tcPr>
            <w:tcW w:w="5657" w:type="dxa"/>
            <w:tcBorders>
              <w:top w:val="single" w:sz="4" w:space="0" w:color="auto"/>
              <w:bottom w:val="single" w:sz="4" w:space="0" w:color="auto"/>
            </w:tcBorders>
            <w:shd w:val="clear" w:color="auto" w:fill="auto"/>
            <w:hideMark/>
          </w:tcPr>
          <w:p w14:paraId="451FBE96" w14:textId="046E8BB5"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lastRenderedPageBreak/>
              <w:t>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has been used to target ‘At Serious Threat’ victims of Domestic &amp; Family Violence as it has been recognised that there was a specific gap in this community.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ICE are able to work with male and female clients of any age</w:t>
            </w:r>
            <w:r w:rsidR="00F55C25" w:rsidRPr="00D96749">
              <w:rPr>
                <w:rFonts w:ascii="Arial" w:eastAsia="Times New Roman" w:hAnsi="Arial" w:cs="Arial"/>
                <w:sz w:val="20"/>
                <w:szCs w:val="20"/>
                <w:lang w:eastAsia="en-AU"/>
              </w:rPr>
              <w:t xml:space="preserve">. </w:t>
            </w:r>
            <w:r w:rsidRPr="00D96749">
              <w:rPr>
                <w:rFonts w:ascii="Arial" w:eastAsia="Times New Roman" w:hAnsi="Arial" w:cs="Arial"/>
                <w:sz w:val="20"/>
                <w:szCs w:val="20"/>
                <w:lang w:eastAsia="en-AU"/>
              </w:rPr>
              <w:br/>
            </w:r>
            <w:r w:rsidRPr="00D96749">
              <w:rPr>
                <w:rFonts w:ascii="Arial" w:eastAsia="Times New Roman" w:hAnsi="Arial" w:cs="Arial"/>
                <w:sz w:val="20"/>
                <w:szCs w:val="20"/>
                <w:lang w:eastAsia="en-AU"/>
              </w:rPr>
              <w:lastRenderedPageBreak/>
              <w:t>The mission of the CC A</w:t>
            </w:r>
            <w:r w:rsidR="00B77569">
              <w:rPr>
                <w:rFonts w:ascii="Arial" w:eastAsia="Times New Roman" w:hAnsi="Arial" w:cs="Arial"/>
                <w:sz w:val="20"/>
                <w:szCs w:val="20"/>
                <w:lang w:eastAsia="en-AU"/>
              </w:rPr>
              <w:t>DFV</w:t>
            </w:r>
            <w:r w:rsidRPr="00D96749">
              <w:rPr>
                <w:rFonts w:ascii="Arial" w:eastAsia="Times New Roman" w:hAnsi="Arial" w:cs="Arial"/>
                <w:sz w:val="20"/>
                <w:szCs w:val="20"/>
                <w:lang w:eastAsia="en-AU"/>
              </w:rPr>
              <w:t xml:space="preserve">ICE team is to break the cycle of DFV and enable a victim of DFV to transition into a safe &amp; health life. This is undertaken through detailed case management which will include: </w:t>
            </w:r>
            <w:r w:rsidRPr="00D96749">
              <w:rPr>
                <w:rFonts w:ascii="Arial" w:eastAsia="Times New Roman" w:hAnsi="Arial" w:cs="Arial"/>
                <w:sz w:val="20"/>
                <w:szCs w:val="20"/>
                <w:lang w:eastAsia="en-AU"/>
              </w:rPr>
              <w:br/>
              <w:t xml:space="preserve">• Advocacy with partner agencies (Housing, Centrelink Etc), </w:t>
            </w:r>
            <w:r w:rsidRPr="00D96749">
              <w:rPr>
                <w:rFonts w:ascii="Arial" w:eastAsia="Times New Roman" w:hAnsi="Arial" w:cs="Arial"/>
                <w:sz w:val="20"/>
                <w:szCs w:val="20"/>
                <w:lang w:eastAsia="en-AU"/>
              </w:rPr>
              <w:br/>
              <w:t>• Goal setting to allow the victim to create their own path to safety,</w:t>
            </w:r>
            <w:r w:rsidRPr="00D96749">
              <w:rPr>
                <w:rFonts w:ascii="Arial" w:eastAsia="Times New Roman" w:hAnsi="Arial" w:cs="Arial"/>
                <w:sz w:val="20"/>
                <w:szCs w:val="20"/>
                <w:lang w:eastAsia="en-AU"/>
              </w:rPr>
              <w:br/>
              <w:t>• Providing risk assessment and risk mitigation support (safety planning etc),</w:t>
            </w:r>
            <w:r w:rsidRPr="00D96749">
              <w:rPr>
                <w:rFonts w:ascii="Arial" w:eastAsia="Times New Roman" w:hAnsi="Arial" w:cs="Arial"/>
                <w:sz w:val="20"/>
                <w:szCs w:val="20"/>
                <w:lang w:eastAsia="en-AU"/>
              </w:rPr>
              <w:br/>
              <w:t xml:space="preserve">• Providing a link to NSWPF personnel and programs, </w:t>
            </w:r>
            <w:r w:rsidRPr="00D96749">
              <w:rPr>
                <w:rFonts w:ascii="Arial" w:eastAsia="Times New Roman" w:hAnsi="Arial" w:cs="Arial"/>
                <w:sz w:val="20"/>
                <w:szCs w:val="20"/>
                <w:lang w:eastAsia="en-AU"/>
              </w:rPr>
              <w:br/>
              <w:t>• Providing education to victims during and post DFV through support programs such as Lotus Group, Shark Cage &amp; Breaking Free,</w:t>
            </w:r>
            <w:r w:rsidRPr="00D96749">
              <w:rPr>
                <w:rFonts w:ascii="Arial" w:eastAsia="Times New Roman" w:hAnsi="Arial" w:cs="Arial"/>
                <w:sz w:val="20"/>
                <w:szCs w:val="20"/>
                <w:lang w:eastAsia="en-AU"/>
              </w:rPr>
              <w:br/>
              <w:t xml:space="preserve">• Providing education to partner agencies, such as Health, Corrections &amp; Housing on DFV </w:t>
            </w:r>
            <w:proofErr w:type="spellStart"/>
            <w:r w:rsidRPr="00D96749">
              <w:rPr>
                <w:rFonts w:ascii="Arial" w:eastAsia="Times New Roman" w:hAnsi="Arial" w:cs="Arial"/>
                <w:sz w:val="20"/>
                <w:szCs w:val="20"/>
                <w:lang w:eastAsia="en-AU"/>
              </w:rPr>
              <w:t>victims</w:t>
            </w:r>
            <w:proofErr w:type="spellEnd"/>
            <w:r w:rsidRPr="00D96749">
              <w:rPr>
                <w:rFonts w:ascii="Arial" w:eastAsia="Times New Roman" w:hAnsi="Arial" w:cs="Arial"/>
                <w:sz w:val="20"/>
                <w:szCs w:val="20"/>
                <w:lang w:eastAsia="en-AU"/>
              </w:rPr>
              <w:t xml:space="preserve"> needs &amp; environment. </w:t>
            </w:r>
          </w:p>
        </w:tc>
      </w:tr>
      <w:tr w:rsidR="007B1E9E" w:rsidRPr="00244659" w14:paraId="4BB124DD" w14:textId="77777777" w:rsidTr="00D96749">
        <w:tc>
          <w:tcPr>
            <w:tcW w:w="1851" w:type="dxa"/>
            <w:tcBorders>
              <w:top w:val="single" w:sz="4" w:space="0" w:color="auto"/>
              <w:bottom w:val="single" w:sz="4" w:space="0" w:color="auto"/>
            </w:tcBorders>
            <w:shd w:val="clear" w:color="auto" w:fill="auto"/>
            <w:hideMark/>
          </w:tcPr>
          <w:p w14:paraId="2E3CEDAC"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lastRenderedPageBreak/>
              <w:t>Bondi Beach Cottage</w:t>
            </w:r>
          </w:p>
        </w:tc>
        <w:tc>
          <w:tcPr>
            <w:tcW w:w="5657" w:type="dxa"/>
            <w:tcBorders>
              <w:top w:val="single" w:sz="4" w:space="0" w:color="auto"/>
              <w:bottom w:val="single" w:sz="4" w:space="0" w:color="auto"/>
            </w:tcBorders>
            <w:shd w:val="clear" w:color="auto" w:fill="auto"/>
            <w:hideMark/>
          </w:tcPr>
          <w:p w14:paraId="72769EA5" w14:textId="77777777" w:rsidR="007B1E9E" w:rsidRPr="00D96749" w:rsidRDefault="007B1E9E" w:rsidP="00ED71B8">
            <w:pPr>
              <w:spacing w:after="0"/>
              <w:rPr>
                <w:rFonts w:ascii="Arial" w:eastAsia="Times New Roman" w:hAnsi="Arial" w:cs="Arial"/>
                <w:sz w:val="20"/>
                <w:szCs w:val="20"/>
                <w:lang w:eastAsia="en-AU"/>
              </w:rPr>
            </w:pPr>
            <w:r w:rsidRPr="00D96749">
              <w:rPr>
                <w:rFonts w:ascii="Arial" w:eastAsia="Times New Roman" w:hAnsi="Arial" w:cs="Arial"/>
                <w:sz w:val="20"/>
                <w:szCs w:val="20"/>
                <w:lang w:eastAsia="en-AU"/>
              </w:rPr>
              <w:t>To provide case management and counselling support for women and children who are affected by domestic violence; To provide occasional childcare for both clients as well as members of general community</w:t>
            </w:r>
          </w:p>
        </w:tc>
      </w:tr>
    </w:tbl>
    <w:p w14:paraId="65E0151D" w14:textId="77777777" w:rsidR="00D96749" w:rsidRDefault="007B1E9E" w:rsidP="00D96749">
      <w:pPr>
        <w:pStyle w:val="Tablenotes"/>
      </w:pPr>
      <w:r w:rsidRPr="00244659">
        <w:t>* not included in fieldwork, qualitative data not available</w:t>
      </w:r>
    </w:p>
    <w:p w14:paraId="6096E9C7" w14:textId="77777777" w:rsidR="00D96749" w:rsidRPr="00D96749" w:rsidRDefault="00D96749" w:rsidP="00D96749">
      <w:pPr>
        <w:pStyle w:val="Tablenotes"/>
      </w:pPr>
      <w:r>
        <w:t>Source: provided by IDFVS services</w:t>
      </w:r>
    </w:p>
    <w:p w14:paraId="189354E2" w14:textId="77777777" w:rsidR="007B1E9E" w:rsidRPr="00244659" w:rsidRDefault="007B1E9E" w:rsidP="00E915F8">
      <w:pPr>
        <w:pStyle w:val="Heading2"/>
      </w:pPr>
      <w:bookmarkStart w:id="130" w:name="_Toc527998713"/>
      <w:r w:rsidRPr="00244659">
        <w:t>Strengths and challenges of the IDFVS service model</w:t>
      </w:r>
      <w:bookmarkEnd w:id="130"/>
    </w:p>
    <w:p w14:paraId="672C108E" w14:textId="77777777" w:rsidR="007B1E9E" w:rsidRPr="00244659" w:rsidRDefault="007B1E9E" w:rsidP="00D96749">
      <w:pPr>
        <w:pStyle w:val="BodyText"/>
      </w:pPr>
      <w:r w:rsidRPr="00244659">
        <w:t>There are clear shared strengths which position the IDFVS as providing a unique DFV service. The following shared program elements demonstrate that despite the flexibility of IDFVS provision, there are innovative, good practice elements that contribute to the effectiveness of IDFVS provision.</w:t>
      </w:r>
    </w:p>
    <w:p w14:paraId="2084091B" w14:textId="77777777" w:rsidR="007B1E9E" w:rsidRPr="00482EB4" w:rsidRDefault="007B1E9E" w:rsidP="00E915F8">
      <w:pPr>
        <w:pStyle w:val="Heading3"/>
      </w:pPr>
      <w:r w:rsidRPr="00244659">
        <w:t xml:space="preserve">Shared </w:t>
      </w:r>
      <w:r>
        <w:t>g</w:t>
      </w:r>
      <w:r w:rsidRPr="00244659">
        <w:t xml:space="preserve">ood </w:t>
      </w:r>
      <w:r>
        <w:t>p</w:t>
      </w:r>
      <w:r w:rsidRPr="00244659">
        <w:t xml:space="preserve">ractice </w:t>
      </w:r>
      <w:r>
        <w:t>el</w:t>
      </w:r>
      <w:r w:rsidRPr="00244659">
        <w:t>ements</w:t>
      </w:r>
    </w:p>
    <w:p w14:paraId="045E0B68" w14:textId="77777777" w:rsidR="007B1E9E" w:rsidRPr="00244659" w:rsidRDefault="007B1E9E" w:rsidP="00B80EB3">
      <w:pPr>
        <w:pStyle w:val="Heading4"/>
      </w:pPr>
      <w:r w:rsidRPr="00244659">
        <w:t xml:space="preserve">Working with </w:t>
      </w:r>
      <w:r>
        <w:t>wo</w:t>
      </w:r>
      <w:r w:rsidRPr="00244659">
        <w:t>men who remain in the relationship</w:t>
      </w:r>
    </w:p>
    <w:p w14:paraId="26E849E8" w14:textId="1FF26437" w:rsidR="007B1E9E" w:rsidRPr="00244659" w:rsidRDefault="007B1E9E" w:rsidP="00DF0EA8">
      <w:pPr>
        <w:pStyle w:val="BodyText"/>
      </w:pPr>
      <w:r w:rsidRPr="00244659">
        <w:t xml:space="preserve">Many of the participants distinguished the IDFVS from other </w:t>
      </w:r>
      <w:r w:rsidR="00B77569">
        <w:t>DFV</w:t>
      </w:r>
      <w:r w:rsidRPr="00244659">
        <w:t xml:space="preserve"> services as having the capacity to work with women who at the point of service are remaining in a violent/abusive relationship as opposed to services such as refuges</w:t>
      </w:r>
      <w:r>
        <w:t xml:space="preserve"> and</w:t>
      </w:r>
      <w:r w:rsidRPr="00244659">
        <w:t xml:space="preserve"> Staying Home Leaving Violence services</w:t>
      </w:r>
      <w:r>
        <w:t>. These</w:t>
      </w:r>
      <w:r w:rsidRPr="00244659">
        <w:t xml:space="preserve"> almost exclusively work with women who have already left.</w:t>
      </w:r>
    </w:p>
    <w:p w14:paraId="38681ACE" w14:textId="77777777" w:rsidR="007B1E9E" w:rsidRPr="00244659" w:rsidRDefault="007B1E9E" w:rsidP="00DF0EA8">
      <w:pPr>
        <w:pStyle w:val="Quote"/>
      </w:pPr>
      <w:r>
        <w:t>We</w:t>
      </w:r>
      <w:r w:rsidRPr="00244659">
        <w:t xml:space="preserve"> work with women who are still in the relationship, and talking about safety planning, and empowering the women, as well as working with their children as well.</w:t>
      </w:r>
      <w:r>
        <w:t xml:space="preserve"> (service provider)</w:t>
      </w:r>
    </w:p>
    <w:p w14:paraId="0CD91C4B" w14:textId="77777777" w:rsidR="007B1E9E" w:rsidRPr="00244659" w:rsidRDefault="007B1E9E" w:rsidP="00DF0EA8">
      <w:pPr>
        <w:pStyle w:val="Quote"/>
      </w:pPr>
      <w:r>
        <w:t>W</w:t>
      </w:r>
      <w:r w:rsidRPr="00244659">
        <w:t>e have a Vietnamese support group and a Cambodian support group</w:t>
      </w:r>
      <w:r w:rsidR="00F55C25">
        <w:t xml:space="preserve">. </w:t>
      </w:r>
      <w:proofErr w:type="gramStart"/>
      <w:r w:rsidRPr="00244659">
        <w:t>So</w:t>
      </w:r>
      <w:proofErr w:type="gramEnd"/>
      <w:r w:rsidRPr="00244659">
        <w:t xml:space="preserve"> for those clients, even if they’re not ready to leave, just also introducing them to those support groups and seeing others who have gone through that cycle of experiences. (service provider)</w:t>
      </w:r>
    </w:p>
    <w:p w14:paraId="001F195B" w14:textId="77777777" w:rsidR="007B1E9E" w:rsidRPr="00244659" w:rsidRDefault="007B1E9E" w:rsidP="00A3499E">
      <w:pPr>
        <w:pStyle w:val="BodyText"/>
      </w:pPr>
      <w:r w:rsidRPr="00244659">
        <w:lastRenderedPageBreak/>
        <w:t>IDFVS also can work with women who return to the relationship or where women cycle in and out of the relationship which is a unique service offering.</w:t>
      </w:r>
      <w:r>
        <w:t xml:space="preserve"> One service provider described working with a client over an extended period of time: </w:t>
      </w:r>
    </w:p>
    <w:p w14:paraId="441C5CB3" w14:textId="77777777" w:rsidR="007B1E9E" w:rsidRPr="00244659" w:rsidRDefault="000B0AFF" w:rsidP="00A3499E">
      <w:pPr>
        <w:pStyle w:val="Quote"/>
      </w:pPr>
      <w:r>
        <w:t>S</w:t>
      </w:r>
      <w:r w:rsidR="007B1E9E" w:rsidRPr="00244659">
        <w:t>he didn’t necessarily engage first time, not very well, she went back to the relationship, but we’ve kept it, and there was just a shift</w:t>
      </w:r>
      <w:r w:rsidR="00F55C25">
        <w:t xml:space="preserve">. </w:t>
      </w:r>
      <w:r w:rsidR="007B1E9E" w:rsidRPr="00244659">
        <w:t>So that for me is the really important kind of work that we need to do.</w:t>
      </w:r>
      <w:r w:rsidR="007B1E9E">
        <w:t xml:space="preserve"> (service provider)</w:t>
      </w:r>
    </w:p>
    <w:p w14:paraId="0F1D120D" w14:textId="77777777" w:rsidR="007B1E9E" w:rsidRPr="00482EB4" w:rsidRDefault="007B1E9E" w:rsidP="00E915F8">
      <w:pPr>
        <w:pStyle w:val="Heading4"/>
      </w:pPr>
      <w:r w:rsidRPr="00482EB4">
        <w:t xml:space="preserve">Client </w:t>
      </w:r>
      <w:r>
        <w:t>d</w:t>
      </w:r>
      <w:r w:rsidRPr="00482EB4">
        <w:t>riven</w:t>
      </w:r>
      <w:r>
        <w:t>, f</w:t>
      </w:r>
      <w:r w:rsidRPr="00482EB4">
        <w:t xml:space="preserve">ocusing on </w:t>
      </w:r>
      <w:r>
        <w:t>n</w:t>
      </w:r>
      <w:r w:rsidRPr="00482EB4">
        <w:t>eeds</w:t>
      </w:r>
    </w:p>
    <w:p w14:paraId="694A4879" w14:textId="77777777" w:rsidR="007B1E9E" w:rsidRPr="00244659" w:rsidRDefault="007B1E9E" w:rsidP="000B0AFF">
      <w:pPr>
        <w:pStyle w:val="BodyText"/>
      </w:pPr>
      <w:r w:rsidRPr="00244659">
        <w:t>All IDFVS services commented on their service primarily being client focused with longer-term intervention possible, determined by clients’ need</w:t>
      </w:r>
    </w:p>
    <w:p w14:paraId="61CB3C4C" w14:textId="77777777" w:rsidR="007B1E9E" w:rsidRPr="00244659" w:rsidRDefault="000B0AFF" w:rsidP="000B0AFF">
      <w:pPr>
        <w:pStyle w:val="Quote"/>
      </w:pPr>
      <w:r>
        <w:t>P</w:t>
      </w:r>
      <w:r w:rsidR="007B1E9E" w:rsidRPr="00244659">
        <w:t>hilosophically the idea of long term needs</w:t>
      </w:r>
      <w:r w:rsidR="007B1E9E">
        <w:t>,</w:t>
      </w:r>
      <w:r w:rsidR="007B1E9E" w:rsidRPr="00244659">
        <w:t xml:space="preserve"> case management work that’s client focused, client centred”</w:t>
      </w:r>
      <w:r w:rsidR="007B1E9E">
        <w:t xml:space="preserve"> (service provider)</w:t>
      </w:r>
    </w:p>
    <w:p w14:paraId="4CD5107E" w14:textId="77777777" w:rsidR="007B1E9E" w:rsidRPr="00244659" w:rsidRDefault="007B1E9E" w:rsidP="000B0AFF">
      <w:pPr>
        <w:pStyle w:val="BodyText"/>
      </w:pPr>
      <w:r w:rsidRPr="00244659">
        <w:t xml:space="preserve">Assessment of client’s needs determine the </w:t>
      </w:r>
      <w:r>
        <w:t>nature of collaboration and integrated working</w:t>
      </w:r>
      <w:r w:rsidR="000B5D7C">
        <w:t xml:space="preserve">. </w:t>
      </w:r>
    </w:p>
    <w:p w14:paraId="24E6864B" w14:textId="30FB5412" w:rsidR="007B1E9E" w:rsidRPr="00244659" w:rsidRDefault="007B1E9E" w:rsidP="000B0AFF">
      <w:pPr>
        <w:pStyle w:val="Quote"/>
      </w:pPr>
      <w:r>
        <w:t>D</w:t>
      </w:r>
      <w:r w:rsidRPr="00244659">
        <w:t xml:space="preserve">epending really upon what the client’s needs are, we might be collaborating with the court’s process, </w:t>
      </w:r>
      <w:r w:rsidR="00B77569">
        <w:t>DFV</w:t>
      </w:r>
      <w:r w:rsidRPr="00244659">
        <w:t>CAS, or we might be liaising with Housing or Health</w:t>
      </w:r>
      <w:r>
        <w:t xml:space="preserve"> (service provider)</w:t>
      </w:r>
    </w:p>
    <w:p w14:paraId="3ABAC0E4" w14:textId="77777777" w:rsidR="007B1E9E" w:rsidRPr="000B5D7C" w:rsidRDefault="007B1E9E" w:rsidP="000B5D7C">
      <w:pPr>
        <w:pStyle w:val="BodyText"/>
      </w:pPr>
      <w:r>
        <w:t xml:space="preserve">Needs assessments also determine whether a client receives case coordination or case management support. </w:t>
      </w:r>
    </w:p>
    <w:p w14:paraId="2986B5E8" w14:textId="77777777" w:rsidR="007B1E9E" w:rsidRPr="0089306F" w:rsidRDefault="007B1E9E" w:rsidP="00E915F8">
      <w:pPr>
        <w:pStyle w:val="Heading4"/>
      </w:pPr>
      <w:r>
        <w:t>Flexibility in duration and intensity of support</w:t>
      </w:r>
    </w:p>
    <w:p w14:paraId="2FFD5F45" w14:textId="77777777" w:rsidR="007B1E9E" w:rsidRPr="00244659" w:rsidRDefault="007B1E9E" w:rsidP="000B5D7C">
      <w:pPr>
        <w:pStyle w:val="BodyText"/>
      </w:pPr>
      <w:r w:rsidRPr="00244659">
        <w:t>IDFVS workers and managers note that their services can provide intensive intervention when needed depending on client circumstances.</w:t>
      </w:r>
    </w:p>
    <w:p w14:paraId="263CB9AD" w14:textId="77777777" w:rsidR="007B1E9E" w:rsidRPr="00244659" w:rsidRDefault="007B1E9E" w:rsidP="000B5D7C">
      <w:pPr>
        <w:pStyle w:val="Quote"/>
        <w:rPr>
          <w:b/>
        </w:rPr>
      </w:pPr>
      <w:r w:rsidRPr="00244659">
        <w:t xml:space="preserve">So even just checking in daily – “How are you going today? What happened last night? What do you need to do? What supports do you need today?” </w:t>
      </w:r>
      <w:r w:rsidR="000B5D7C">
        <w:t>(service provider)</w:t>
      </w:r>
    </w:p>
    <w:p w14:paraId="02ABF300" w14:textId="77777777" w:rsidR="007B1E9E" w:rsidRPr="00244659" w:rsidRDefault="007B1E9E" w:rsidP="000B5D7C">
      <w:pPr>
        <w:pStyle w:val="BodyText"/>
      </w:pPr>
      <w:r w:rsidRPr="00244659">
        <w:t xml:space="preserve">The fact that IDFVS are not time limited </w:t>
      </w:r>
      <w:r>
        <w:t xml:space="preserve">is highly valued and reported as beneficial to clients. </w:t>
      </w:r>
      <w:r w:rsidRPr="00244659">
        <w:t>Moreover</w:t>
      </w:r>
      <w:r w:rsidR="000B5D7C">
        <w:t xml:space="preserve">, </w:t>
      </w:r>
      <w:r w:rsidRPr="00244659">
        <w:t>clients may return for repeat assistance.</w:t>
      </w:r>
    </w:p>
    <w:p w14:paraId="1995EF9D" w14:textId="77777777" w:rsidR="007B1E9E" w:rsidRPr="00244659" w:rsidRDefault="007B1E9E" w:rsidP="000B5D7C">
      <w:pPr>
        <w:pStyle w:val="Quote"/>
      </w:pPr>
      <w:r w:rsidRPr="00244659">
        <w:t xml:space="preserve">It’s based on the client’s needs. If they feel that they need support, we’re there; if they feel that they’ve gotten what they want from us, that’s fine. And </w:t>
      </w:r>
      <w:proofErr w:type="gramStart"/>
      <w:r w:rsidRPr="00244659">
        <w:t>so</w:t>
      </w:r>
      <w:proofErr w:type="gramEnd"/>
      <w:r w:rsidRPr="00244659">
        <w:t xml:space="preserve"> they might go home, apply the strategies or whatever it is, and everything’s working fine; and then maybe in a year’s time, things aren’t, and they come back. </w:t>
      </w:r>
      <w:proofErr w:type="gramStart"/>
      <w:r w:rsidRPr="00244659">
        <w:t>So</w:t>
      </w:r>
      <w:proofErr w:type="gramEnd"/>
      <w:r w:rsidRPr="00244659">
        <w:t xml:space="preserve"> it’s really up to them, you know?</w:t>
      </w:r>
      <w:r w:rsidR="000B5D7C">
        <w:t xml:space="preserve"> </w:t>
      </w:r>
      <w:r w:rsidRPr="00244659">
        <w:t>(service provider)</w:t>
      </w:r>
    </w:p>
    <w:p w14:paraId="28161EC0" w14:textId="77777777" w:rsidR="007B1E9E" w:rsidRPr="00244659" w:rsidRDefault="007B1E9E" w:rsidP="00E915F8">
      <w:pPr>
        <w:pStyle w:val="Heading4"/>
      </w:pPr>
      <w:r w:rsidRPr="00244659">
        <w:t xml:space="preserve">Information </w:t>
      </w:r>
      <w:r>
        <w:t>s</w:t>
      </w:r>
      <w:r w:rsidRPr="00244659">
        <w:t>haring</w:t>
      </w:r>
    </w:p>
    <w:p w14:paraId="73A66584" w14:textId="34D4F1F5" w:rsidR="007B1E9E" w:rsidRDefault="007B1E9E" w:rsidP="007D5C78">
      <w:pPr>
        <w:pStyle w:val="BodyText"/>
      </w:pPr>
      <w:r>
        <w:t>I</w:t>
      </w:r>
      <w:r w:rsidRPr="00244659">
        <w:t xml:space="preserve">nformation sharing </w:t>
      </w:r>
      <w:r>
        <w:t xml:space="preserve">for the benefit of clients was noted as </w:t>
      </w:r>
      <w:r w:rsidRPr="00244659">
        <w:t xml:space="preserve">is </w:t>
      </w:r>
      <w:r>
        <w:t>i</w:t>
      </w:r>
      <w:r w:rsidRPr="00244659">
        <w:t>mportant and</w:t>
      </w:r>
      <w:r>
        <w:t xml:space="preserve"> </w:t>
      </w:r>
      <w:r w:rsidR="007D5C78">
        <w:t xml:space="preserve">is </w:t>
      </w:r>
      <w:r w:rsidRPr="00244659">
        <w:t xml:space="preserve">consistent with the NSW </w:t>
      </w:r>
      <w:r w:rsidR="00B77569">
        <w:t>DFV</w:t>
      </w:r>
      <w:r w:rsidRPr="00244659">
        <w:t xml:space="preserve"> </w:t>
      </w:r>
      <w:r w:rsidR="007D5C78">
        <w:t>blueprint.</w:t>
      </w:r>
    </w:p>
    <w:p w14:paraId="51917AE1" w14:textId="77777777" w:rsidR="007B1E9E" w:rsidRPr="00244659" w:rsidRDefault="007B1E9E" w:rsidP="007D5C78">
      <w:pPr>
        <w:pStyle w:val="Quote"/>
      </w:pPr>
      <w:r w:rsidRPr="00244659">
        <w:lastRenderedPageBreak/>
        <w:t>And I think one of the things I’ve seen coming into the service, fairly recently, is the fact that if we integrate correctly and work together correctly, then our client doesn’t have to keep saying the same things over and over again. There is that sharing of the information so that the get as seamless a service as possible, and that then helps them to be in the right position to initiate change. (service manager)</w:t>
      </w:r>
    </w:p>
    <w:p w14:paraId="5523E261" w14:textId="74F1C405" w:rsidR="007B1E9E" w:rsidRPr="00244659" w:rsidRDefault="007B1E9E" w:rsidP="007D5C78">
      <w:pPr>
        <w:pStyle w:val="BodyText"/>
      </w:pPr>
      <w:r w:rsidRPr="00244659">
        <w:t>In addition, one</w:t>
      </w:r>
      <w:r w:rsidR="007D5C78">
        <w:t xml:space="preserve"> service manager</w:t>
      </w:r>
      <w:r w:rsidRPr="00244659">
        <w:t xml:space="preserve"> crystallised a theme mentioned by other</w:t>
      </w:r>
      <w:r w:rsidR="007D5C78">
        <w:t xml:space="preserve"> interview participant</w:t>
      </w:r>
      <w:r w:rsidR="00ED156D">
        <w:t xml:space="preserve">s; </w:t>
      </w:r>
      <w:r w:rsidRPr="00244659">
        <w:t>that</w:t>
      </w:r>
      <w:r w:rsidR="007D5C78">
        <w:t xml:space="preserve"> of</w:t>
      </w:r>
      <w:r w:rsidRPr="00244659">
        <w:t xml:space="preserve"> the</w:t>
      </w:r>
      <w:r w:rsidR="007D5C78">
        <w:t xml:space="preserve"> </w:t>
      </w:r>
      <w:r w:rsidRPr="00244659">
        <w:t xml:space="preserve">effectiveness of presenting as a collaborative team working in the best interests of the clients. </w:t>
      </w:r>
    </w:p>
    <w:p w14:paraId="5CB07881" w14:textId="77777777" w:rsidR="007B1E9E" w:rsidRPr="00D11580" w:rsidRDefault="007B1E9E" w:rsidP="007D5C78">
      <w:pPr>
        <w:pStyle w:val="Quote"/>
      </w:pPr>
      <w:r w:rsidRPr="00244659">
        <w:t>[Services should] present themselves to the community and councils as one unified entity as well, rather than a whole small amount of smaller services</w:t>
      </w:r>
      <w:r>
        <w:t>. [This supports]</w:t>
      </w:r>
      <w:r w:rsidRPr="00244659">
        <w:t xml:space="preserve"> advocacy as well, because there's some weight behind it, there's a recognised larger body as well between non-government, government and private sector too, which is important”</w:t>
      </w:r>
      <w:r w:rsidR="00F55C25">
        <w:t xml:space="preserve">. </w:t>
      </w:r>
      <w:r w:rsidRPr="00244659">
        <w:t>(service manager)</w:t>
      </w:r>
    </w:p>
    <w:p w14:paraId="790BE1D3" w14:textId="77777777" w:rsidR="007B1E9E" w:rsidRPr="00244659" w:rsidRDefault="007B1E9E" w:rsidP="00E915F8">
      <w:pPr>
        <w:pStyle w:val="Heading4"/>
      </w:pPr>
      <w:r w:rsidRPr="00244659">
        <w:t>Flexibility of local partnerships addressing specific population group needs</w:t>
      </w:r>
    </w:p>
    <w:p w14:paraId="57E34A3F" w14:textId="5DDBD85A" w:rsidR="007B1E9E" w:rsidRPr="00244659" w:rsidRDefault="007B1E9E" w:rsidP="007D5C78">
      <w:pPr>
        <w:pStyle w:val="BodyText"/>
      </w:pPr>
      <w:r w:rsidRPr="00244659">
        <w:t xml:space="preserve">Partnerships are designed to address specific needs of </w:t>
      </w:r>
      <w:r>
        <w:t>local communities</w:t>
      </w:r>
      <w:r w:rsidR="0007278C">
        <w:t>.</w:t>
      </w:r>
      <w:r w:rsidRPr="00244659">
        <w:t xml:space="preserve"> One IDFVS with a high CALD population detailed partnerships with legal services (beyond the usual criminal justice responses such as AVOs and breaches) </w:t>
      </w:r>
    </w:p>
    <w:p w14:paraId="45A4309F" w14:textId="77777777" w:rsidR="007B1E9E" w:rsidRPr="00244659" w:rsidRDefault="007B1E9E" w:rsidP="007D5C78">
      <w:pPr>
        <w:pStyle w:val="Quote"/>
      </w:pPr>
      <w:r>
        <w:t>A</w:t>
      </w:r>
      <w:r w:rsidRPr="00244659">
        <w:t xml:space="preserve"> lot of </w:t>
      </w:r>
      <w:r>
        <w:t xml:space="preserve">[my clients] </w:t>
      </w:r>
      <w:r w:rsidRPr="00244659">
        <w:t>are newly-arrived migrants and most of them come on partner visas</w:t>
      </w:r>
      <w:r w:rsidR="00F55C25">
        <w:t xml:space="preserve">. </w:t>
      </w:r>
      <w:proofErr w:type="gramStart"/>
      <w:r w:rsidRPr="00244659">
        <w:t>So</w:t>
      </w:r>
      <w:proofErr w:type="gramEnd"/>
      <w:r w:rsidRPr="00244659">
        <w:t xml:space="preserve"> I work closely with immigration to help them obtain for instance permanent residence, so like declaring domestic and family violence in the relationship.</w:t>
      </w:r>
      <w:r>
        <w:t xml:space="preserve"> (service provider)</w:t>
      </w:r>
    </w:p>
    <w:p w14:paraId="46EA2684" w14:textId="77777777" w:rsidR="007B1E9E" w:rsidRPr="00322034" w:rsidRDefault="007B1E9E" w:rsidP="00E915F8">
      <w:pPr>
        <w:pStyle w:val="Heading4"/>
      </w:pPr>
      <w:r w:rsidRPr="00322034">
        <w:t>Holistic support</w:t>
      </w:r>
    </w:p>
    <w:p w14:paraId="1FD47F3B" w14:textId="059B956A" w:rsidR="007B1E9E" w:rsidRPr="00244659" w:rsidRDefault="007B1E9E" w:rsidP="007D5C78">
      <w:pPr>
        <w:pStyle w:val="BodyText"/>
      </w:pPr>
      <w:r w:rsidRPr="00244659">
        <w:t>Another variation of integrated service provision was the concept of providing shared and separate services to different family members</w:t>
      </w:r>
      <w:r w:rsidR="00DB6F0D">
        <w:t>.</w:t>
      </w:r>
    </w:p>
    <w:p w14:paraId="3621B5C7" w14:textId="77777777" w:rsidR="007B1E9E" w:rsidRPr="00244659" w:rsidRDefault="007B1E9E" w:rsidP="007D5C78">
      <w:pPr>
        <w:pStyle w:val="Quote"/>
      </w:pPr>
      <w:r>
        <w:t>S</w:t>
      </w:r>
      <w:r w:rsidRPr="00244659">
        <w:t>ometimes we do focus on the victim, mainly the spouse but there’s always the children that also have sometimes some issues that develop because they’re learning some behaviour in the home</w:t>
      </w:r>
      <w:r w:rsidR="007D5C78">
        <w:t xml:space="preserve"> (service provider)</w:t>
      </w:r>
    </w:p>
    <w:p w14:paraId="44021230" w14:textId="67A20D8C" w:rsidR="00934758" w:rsidRPr="00244659" w:rsidRDefault="00934758" w:rsidP="007D5C78">
      <w:pPr>
        <w:pStyle w:val="BodyText"/>
      </w:pPr>
      <w:r>
        <w:t>The issue of working with male perpetrators was treated differently in the IDFVS. There were a range of philosophical positions described around working with male victims, and some services referred perpetrators to other local services as a means to enhance the safety of the victim as well as monitor perpetrator risk. At least two of the IDFVS’s noted the potential to work with the perpetrator if they were willing to engage.</w:t>
      </w:r>
    </w:p>
    <w:p w14:paraId="3C638C56" w14:textId="77777777" w:rsidR="007B1E9E" w:rsidRPr="00244659" w:rsidRDefault="007B1E9E" w:rsidP="007D5C78">
      <w:pPr>
        <w:pStyle w:val="BodyText"/>
      </w:pPr>
      <w:r w:rsidRPr="00244659">
        <w:t>Referring perpetrators to other services in the area was seen as a means to enhance the safety of the victim as well as monitor perpetrator risk.</w:t>
      </w:r>
      <w:r w:rsidRPr="00322034">
        <w:t xml:space="preserve"> </w:t>
      </w:r>
      <w:r>
        <w:t>As</w:t>
      </w:r>
      <w:r w:rsidRPr="00244659">
        <w:t xml:space="preserve"> an excellent example of an integrated response at the system level</w:t>
      </w:r>
      <w:r>
        <w:t xml:space="preserve">, one service provider </w:t>
      </w:r>
      <w:r>
        <w:lastRenderedPageBreak/>
        <w:t xml:space="preserve">described referring perpetrators to a local men’s behaviour change program and also working directly with Corrective Services: </w:t>
      </w:r>
    </w:p>
    <w:p w14:paraId="520B8E71" w14:textId="68531F6A" w:rsidR="007B1E9E" w:rsidRPr="00244659" w:rsidRDefault="007B1E9E" w:rsidP="007D5C78">
      <w:pPr>
        <w:pStyle w:val="Quote"/>
      </w:pPr>
      <w:r>
        <w:t>We</w:t>
      </w:r>
      <w:r w:rsidRPr="00244659">
        <w:t xml:space="preserve"> have quite a good relationship with</w:t>
      </w:r>
      <w:r>
        <w:t xml:space="preserve"> [NGO]</w:t>
      </w:r>
      <w:r w:rsidRPr="00244659">
        <w:t xml:space="preserve">, which run the men behavioural change program, </w:t>
      </w:r>
      <w:r>
        <w:t xml:space="preserve">so </w:t>
      </w:r>
      <w:r w:rsidRPr="00244659">
        <w:t>we make a call referral</w:t>
      </w:r>
      <w:r w:rsidR="00F55C25">
        <w:t xml:space="preserve">. </w:t>
      </w:r>
      <w:r w:rsidRPr="00244659">
        <w:t xml:space="preserve">And </w:t>
      </w:r>
      <w:proofErr w:type="gramStart"/>
      <w:r w:rsidRPr="00244659">
        <w:t>also</w:t>
      </w:r>
      <w:proofErr w:type="gramEnd"/>
      <w:r w:rsidRPr="00244659">
        <w:t xml:space="preserve"> sometimes for instance with the Corrective Services work with the husband, also then they refer the women to the victim of </w:t>
      </w:r>
      <w:r w:rsidR="00B77569">
        <w:t>DFV</w:t>
      </w:r>
      <w:r w:rsidRPr="00244659">
        <w:t xml:space="preserve"> from their understanding, so then we actually work with the women as well as working with the Corrective Services in that sense to ensure the safety of that client</w:t>
      </w:r>
      <w:r>
        <w:t>. W</w:t>
      </w:r>
      <w:r w:rsidRPr="00244659">
        <w:t>e collaborate with Corrective Services in working with the male, and in the same time we also support the women</w:t>
      </w:r>
      <w:r w:rsidR="007D5C78">
        <w:t xml:space="preserve"> (service manager) </w:t>
      </w:r>
    </w:p>
    <w:p w14:paraId="20645EAB" w14:textId="77777777" w:rsidR="007B1E9E" w:rsidRPr="00244659" w:rsidRDefault="007B1E9E" w:rsidP="00E915F8">
      <w:pPr>
        <w:pStyle w:val="Heading3"/>
      </w:pPr>
      <w:r w:rsidRPr="00244659">
        <w:t xml:space="preserve">Partnerships and networks </w:t>
      </w:r>
    </w:p>
    <w:p w14:paraId="459082E3" w14:textId="2EC96A92" w:rsidR="007B1E9E" w:rsidRPr="00244659" w:rsidRDefault="00ED156D" w:rsidP="000E3B8E">
      <w:pPr>
        <w:pStyle w:val="BodyText"/>
      </w:pPr>
      <w:r>
        <w:t>Each of the IDFVS services has</w:t>
      </w:r>
      <w:r w:rsidR="007B1E9E" w:rsidRPr="00244659">
        <w:t xml:space="preserve"> developed over time and optimise</w:t>
      </w:r>
      <w:r>
        <w:t>s</w:t>
      </w:r>
      <w:r w:rsidR="007B1E9E" w:rsidRPr="00244659">
        <w:t xml:space="preserve"> relationships within their local context</w:t>
      </w:r>
      <w:r w:rsidR="00F55C25">
        <w:t xml:space="preserve">. </w:t>
      </w:r>
      <w:r w:rsidR="007B1E9E" w:rsidRPr="00244659">
        <w:t xml:space="preserve">As services within the geographic community and staff change, the ways in which local agencies leverage one another’s services also shifts. The strength of the IDFVS is that they are responsive to the local context, they maximise partnerships with organisations in their area and develop integrated interventions to address the needs of the population demographic. </w:t>
      </w:r>
    </w:p>
    <w:p w14:paraId="53FA2437" w14:textId="0791C0B5" w:rsidR="007B1E9E" w:rsidRPr="00244659" w:rsidRDefault="007B1E9E" w:rsidP="000E3B8E">
      <w:pPr>
        <w:pStyle w:val="BodyText"/>
      </w:pPr>
      <w:r w:rsidRPr="00244659">
        <w:t xml:space="preserve">Most IDFVS services are co-located with other related services (for example Police, FACS and even Health) or are auspiced by services that may host other </w:t>
      </w:r>
      <w:r w:rsidR="00B77569">
        <w:t>DFV</w:t>
      </w:r>
      <w:r w:rsidRPr="00244659">
        <w:t xml:space="preserve"> programs or services that may be of assistance to IDFVS clients</w:t>
      </w:r>
      <w:r>
        <w:t>. f</w:t>
      </w:r>
      <w:r w:rsidRPr="00244659">
        <w:t>or example, groups, children’s groups and youth outreach</w:t>
      </w:r>
      <w:r w:rsidR="00DB6F0D">
        <w:t>:</w:t>
      </w:r>
    </w:p>
    <w:p w14:paraId="3E4C4572" w14:textId="77777777" w:rsidR="007B1E9E" w:rsidRPr="00244659" w:rsidRDefault="007B1E9E" w:rsidP="000E3B8E">
      <w:pPr>
        <w:pStyle w:val="Quote"/>
      </w:pPr>
      <w:r w:rsidRPr="00244659">
        <w:t>So, the only reason I believe it can operate and do the work well, is because it's embedded in a bigger service in the organisation</w:t>
      </w:r>
      <w:r w:rsidR="00F55C25">
        <w:t xml:space="preserve">. </w:t>
      </w:r>
      <w:r w:rsidRPr="00244659">
        <w:t>What we might do is the women who originally start with the integrated project, once things settle down for ongoing, it might still be working towards some kind of family law outcome or they might still need some emotional support, might want to be linked in with support programs</w:t>
      </w:r>
      <w:r w:rsidR="003F2DCA">
        <w:t>.</w:t>
      </w:r>
      <w:r w:rsidR="007A139D">
        <w:t xml:space="preserve"> </w:t>
      </w:r>
      <w:r w:rsidR="003F2DCA">
        <w:t>Then</w:t>
      </w:r>
      <w:r w:rsidRPr="00244659">
        <w:t xml:space="preserve"> they can be introduced and moved across to outreach, so that's freeing up the integrated program for the higher, more risk, complex cases</w:t>
      </w:r>
      <w:r w:rsidR="00F55C25">
        <w:t xml:space="preserve">. </w:t>
      </w:r>
      <w:r w:rsidRPr="00244659">
        <w:t>That's what it does best” (service manager)</w:t>
      </w:r>
    </w:p>
    <w:p w14:paraId="0F10FCBC" w14:textId="77777777" w:rsidR="007B1E9E" w:rsidRPr="00244659" w:rsidRDefault="007B1E9E" w:rsidP="000E3B8E">
      <w:pPr>
        <w:pStyle w:val="BodyText"/>
      </w:pPr>
      <w:r w:rsidRPr="00244659">
        <w:t>Some services offer outreach services at other organisations</w:t>
      </w:r>
      <w:r>
        <w:t xml:space="preserve"> </w:t>
      </w:r>
      <w:r w:rsidRPr="00244659">
        <w:t>or arrange for specialist workers to come to them.</w:t>
      </w:r>
    </w:p>
    <w:p w14:paraId="5F62D9D4"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31" w:name="_Toc527998714"/>
      <w:r>
        <w:br w:type="page"/>
      </w:r>
    </w:p>
    <w:p w14:paraId="19BC755E" w14:textId="0664AD8E" w:rsidR="007B1E9E" w:rsidRPr="00D50F76" w:rsidRDefault="007B1E9E" w:rsidP="00E8416A">
      <w:pPr>
        <w:pStyle w:val="Heading1"/>
      </w:pPr>
      <w:r w:rsidRPr="00D50F76">
        <w:lastRenderedPageBreak/>
        <w:t>Client experiences of support</w:t>
      </w:r>
      <w:bookmarkEnd w:id="131"/>
    </w:p>
    <w:p w14:paraId="6DEF4C0C" w14:textId="77777777" w:rsidR="004B5541" w:rsidRPr="004B5541" w:rsidRDefault="004B5541" w:rsidP="004B5541">
      <w:pPr>
        <w:pStyle w:val="BodyText"/>
      </w:pPr>
      <w:r>
        <w:t>To report on clients</w:t>
      </w:r>
      <w:r w:rsidR="009C0EAE">
        <w:t>’</w:t>
      </w:r>
      <w:r>
        <w:t xml:space="preserve"> experiences of support, this section draws on interviews conducted with clients from each of the IDFVS services. </w:t>
      </w:r>
    </w:p>
    <w:p w14:paraId="10454B58" w14:textId="77777777" w:rsidR="007B1E9E" w:rsidRPr="00244659" w:rsidRDefault="007B1E9E" w:rsidP="00E915F8">
      <w:pPr>
        <w:pStyle w:val="Heading2"/>
      </w:pPr>
      <w:bookmarkStart w:id="132" w:name="_Toc527998715"/>
      <w:r w:rsidRPr="00244659">
        <w:t xml:space="preserve">Types of support </w:t>
      </w:r>
      <w:r w:rsidR="009C0EAE">
        <w:t>received</w:t>
      </w:r>
      <w:bookmarkEnd w:id="132"/>
    </w:p>
    <w:p w14:paraId="4D68207F" w14:textId="77777777" w:rsidR="007B1E9E" w:rsidRPr="00244659" w:rsidRDefault="007B1E9E" w:rsidP="009C0EAE">
      <w:pPr>
        <w:pStyle w:val="BodyText"/>
      </w:pPr>
      <w:r w:rsidRPr="00244659">
        <w:t xml:space="preserve">All of the clients we interviewed received various forms of practical support from the IDFVS and other service providers. </w:t>
      </w:r>
    </w:p>
    <w:p w14:paraId="2EB38473" w14:textId="77777777" w:rsidR="007B1E9E" w:rsidRPr="00244659" w:rsidRDefault="004B5541" w:rsidP="009C0EAE">
      <w:pPr>
        <w:pStyle w:val="BodyText"/>
      </w:pPr>
      <w:r>
        <w:t>C</w:t>
      </w:r>
      <w:r w:rsidR="007B1E9E" w:rsidRPr="00244659">
        <w:t xml:space="preserve">lients </w:t>
      </w:r>
      <w:r>
        <w:t>reported being</w:t>
      </w:r>
      <w:r w:rsidR="007B1E9E" w:rsidRPr="00244659">
        <w:t xml:space="preserve"> provided with funds to pay for groceries, petrol, utilities, school fees, children’s toys and other day to day items. IDFVS workers also helped clients access financial support from other agencies, including vouchers and rental subsidies (Start Safely) and some clients received funds for removalists and to address safety concerns in their homes through installing cameras and other equipment.</w:t>
      </w:r>
    </w:p>
    <w:p w14:paraId="37ED013A" w14:textId="5EFC0D50" w:rsidR="007B1E9E" w:rsidRPr="00244659" w:rsidRDefault="007B1E9E" w:rsidP="009C0EAE">
      <w:pPr>
        <w:pStyle w:val="BodyText"/>
      </w:pPr>
      <w:r w:rsidRPr="00244659">
        <w:t>Practical support also included accompanying clients to appointments, help with filling in forms, referral to other relevant services (see below)</w:t>
      </w:r>
      <w:r w:rsidR="00351933">
        <w:t>.</w:t>
      </w:r>
    </w:p>
    <w:p w14:paraId="1A54D28F" w14:textId="77777777" w:rsidR="007B1E9E" w:rsidRPr="00244659" w:rsidRDefault="007B1E9E" w:rsidP="009C0EAE">
      <w:pPr>
        <w:pStyle w:val="BodyText"/>
      </w:pPr>
      <w:r w:rsidRPr="00244659">
        <w:t xml:space="preserve">Counselling was a common form of emotional support, and clients valued the opportunity to speak about domestic violence and its impact on them and their children from counsellors who understood domestic violence, and to receive relevant advice and information and referral to other counsellors for themselves and, in some cases, their children. </w:t>
      </w:r>
    </w:p>
    <w:p w14:paraId="431E6C2D" w14:textId="77777777" w:rsidR="007B1E9E" w:rsidRPr="00244659" w:rsidRDefault="007B1E9E" w:rsidP="009C0EAE">
      <w:pPr>
        <w:pStyle w:val="Quote"/>
      </w:pPr>
      <w:r w:rsidRPr="00244659">
        <w:t xml:space="preserve">I feel like if it wasn't for her [IDFVS worker] noticing how broken and scared I was, to say you need to go here, you need to go to a safe place - because you're not okay. If it wasn't for her saying that, I'm not sure I would - I think I would have just gone back home, and get dealing with it. </w:t>
      </w:r>
      <w:proofErr w:type="gramStart"/>
      <w:r w:rsidRPr="00244659">
        <w:t>So</w:t>
      </w:r>
      <w:proofErr w:type="gramEnd"/>
      <w:r w:rsidRPr="00244659">
        <w:t xml:space="preserve"> or even still I might have found a place and moved out, and then that would have just gone really bad, because he would just have turned up on my door, and it would have just been messy.</w:t>
      </w:r>
      <w:r w:rsidR="009C0EAE">
        <w:t xml:space="preserve"> (cl</w:t>
      </w:r>
      <w:r w:rsidR="000F153D">
        <w:t>i</w:t>
      </w:r>
      <w:r w:rsidR="009C0EAE">
        <w:t>ent)</w:t>
      </w:r>
    </w:p>
    <w:p w14:paraId="0128C4FB" w14:textId="77777777" w:rsidR="007B1E9E" w:rsidRPr="00244659" w:rsidRDefault="007B1E9E" w:rsidP="009C0EAE">
      <w:pPr>
        <w:pStyle w:val="BodyText"/>
      </w:pPr>
      <w:r w:rsidRPr="00244659">
        <w:t>A small number of clients said that they received only counselling from the IDFVS, though many received multiple types of support. An important point about counselling made by two clients was that it may not be sufficient for victims of domestic violence, with one client describing how she spent years in counselling learning to cope with the violence, instead of leaving it. For these clients, it was a combination of counselling, education and legal action that helped.</w:t>
      </w:r>
    </w:p>
    <w:p w14:paraId="1419815E" w14:textId="77777777" w:rsidR="007B1E9E" w:rsidRPr="00244659" w:rsidRDefault="007B1E9E" w:rsidP="009C0EAE">
      <w:pPr>
        <w:pStyle w:val="Quote"/>
      </w:pPr>
      <w:r w:rsidRPr="00244659">
        <w:t>I guess the main help is developing my sort of confidence and ability to deal with a very domineering and aggressive ex</w:t>
      </w:r>
      <w:r w:rsidR="000F153D">
        <w:t>-</w:t>
      </w:r>
      <w:r w:rsidRPr="00244659">
        <w:t>partner, and really the strategies how to support my kids and help all of us through that, and for me to get myself to a safe place and be able to deal with different situations, because they constantly occur in regard to my ex</w:t>
      </w:r>
      <w:r w:rsidR="000F153D">
        <w:t>-</w:t>
      </w:r>
      <w:r w:rsidRPr="00244659">
        <w:t>partner. So</w:t>
      </w:r>
      <w:r w:rsidR="000F153D">
        <w:t>,</w:t>
      </w:r>
      <w:r w:rsidRPr="00244659">
        <w:t xml:space="preserve"> I've gone to individual </w:t>
      </w:r>
      <w:r w:rsidRPr="00244659">
        <w:lastRenderedPageBreak/>
        <w:t>counselling, I've done group counselling, I have done workshops with mindfulness, and been guided into parenting workshops as well.</w:t>
      </w:r>
      <w:r w:rsidR="009C0EAE">
        <w:t xml:space="preserve"> (client)</w:t>
      </w:r>
    </w:p>
    <w:p w14:paraId="31849EC2" w14:textId="77777777" w:rsidR="007B1E9E" w:rsidRPr="00244659" w:rsidRDefault="007B1E9E" w:rsidP="009C0EAE">
      <w:pPr>
        <w:pStyle w:val="BodyText"/>
      </w:pPr>
      <w:r w:rsidRPr="00244659">
        <w:t xml:space="preserve">Many clients said they also received information and education about domestic violence that helped them identify and understand their situation and learn about the trauma and other impacts of violence on them and their children, and taught them strategies for staying safe. </w:t>
      </w:r>
    </w:p>
    <w:p w14:paraId="47CB52E1" w14:textId="77777777" w:rsidR="007B1E9E" w:rsidRPr="00244659" w:rsidRDefault="007B1E9E" w:rsidP="009C0EAE">
      <w:pPr>
        <w:pStyle w:val="BodyText"/>
      </w:pPr>
      <w:r w:rsidRPr="00244659">
        <w:t>The referral and advocacy provided by the IDFVS was also very helpful to clients. Client feedback is that IDFVS workers effectively advocated to Housing NSW, Victims Services, Centrelink and the police to obtain the relevant services and support required by their clients. They appreciated the workers’ persistence with services.</w:t>
      </w:r>
    </w:p>
    <w:p w14:paraId="5E374E20" w14:textId="77777777" w:rsidR="007B1E9E" w:rsidRPr="00244659" w:rsidRDefault="007B1E9E" w:rsidP="009C0EAE">
      <w:pPr>
        <w:pStyle w:val="Quote"/>
      </w:pPr>
      <w:r w:rsidRPr="00244659">
        <w:t xml:space="preserve">I keep telling [IDFVS worker] everything, everything that happens, and she used to ask or even in the housing she </w:t>
      </w:r>
      <w:proofErr w:type="gramStart"/>
      <w:r w:rsidRPr="00244659">
        <w:t>called</w:t>
      </w:r>
      <w:proofErr w:type="gramEnd"/>
      <w:r w:rsidRPr="00244659">
        <w:t xml:space="preserve"> and she helped, she gave my phone number and everything</w:t>
      </w:r>
      <w:r w:rsidR="00F55C25">
        <w:t xml:space="preserve">. </w:t>
      </w:r>
      <w:r w:rsidRPr="00244659">
        <w:t>I didn’t know anything about my case with Housing and she keeps supporting me there until they approved</w:t>
      </w:r>
      <w:r w:rsidR="00F55C25">
        <w:t xml:space="preserve">. </w:t>
      </w:r>
      <w:r w:rsidR="009C0EAE">
        <w:t>(client)</w:t>
      </w:r>
    </w:p>
    <w:p w14:paraId="0ABD159E" w14:textId="77777777" w:rsidR="007B1E9E" w:rsidRPr="00244659" w:rsidRDefault="007B1E9E" w:rsidP="009C0EAE">
      <w:pPr>
        <w:pStyle w:val="BodyText"/>
      </w:pPr>
      <w:r w:rsidRPr="00244659">
        <w:t xml:space="preserve">A small number of clients said they participated in groupwork activities, including therapeutic, parenting, art and craft and yoga/mindfulness groups. One client noted that the craft groups were important to her developing a network of support and rebuilding her </w:t>
      </w:r>
      <w:r w:rsidR="009C0EAE" w:rsidRPr="00244659">
        <w:t>self-esteem</w:t>
      </w:r>
      <w:r w:rsidRPr="00244659">
        <w:t xml:space="preserve">. Other clients spoke about how the therapeutic groups were helpful in reducing their isolation and increasing their </w:t>
      </w:r>
      <w:r w:rsidR="009C0EAE" w:rsidRPr="00244659">
        <w:t>well-being</w:t>
      </w:r>
      <w:r w:rsidRPr="00244659">
        <w:t>.</w:t>
      </w:r>
    </w:p>
    <w:p w14:paraId="12F308C5" w14:textId="77777777" w:rsidR="007B1E9E" w:rsidRPr="00244659" w:rsidRDefault="007B1E9E" w:rsidP="009C0EAE">
      <w:pPr>
        <w:pStyle w:val="Quote"/>
      </w:pPr>
      <w:r w:rsidRPr="00244659">
        <w:t>I learned from the group that not everything is important</w:t>
      </w:r>
      <w:r w:rsidR="00F55C25">
        <w:t xml:space="preserve">. </w:t>
      </w:r>
      <w:r w:rsidRPr="00244659">
        <w:t>Not everything is worth the anguish</w:t>
      </w:r>
      <w:r w:rsidR="00F55C25">
        <w:t xml:space="preserve">. </w:t>
      </w:r>
      <w:r w:rsidRPr="00244659">
        <w:t>There are things that are just crap, ‘Don’t worry about it, move on’, you know, whereas before I think I was just jumpy at everything</w:t>
      </w:r>
      <w:r w:rsidR="00F55C25">
        <w:t xml:space="preserve">. </w:t>
      </w:r>
      <w:r w:rsidRPr="00244659">
        <w:t>I think this is trauma too</w:t>
      </w:r>
      <w:r w:rsidR="00F55C25">
        <w:t xml:space="preserve">. </w:t>
      </w:r>
      <w:r w:rsidRPr="00244659">
        <w:t>I was like, “Oh please, let’s not argue</w:t>
      </w:r>
      <w:r w:rsidR="00F55C25">
        <w:t xml:space="preserve">. </w:t>
      </w:r>
      <w:r w:rsidRPr="00244659">
        <w:t>Do what you want.”  I just can’t cope listening to arguing</w:t>
      </w:r>
      <w:r w:rsidR="00F55C25">
        <w:t xml:space="preserve">. </w:t>
      </w:r>
      <w:r w:rsidRPr="00244659">
        <w:t>Now I think clearer</w:t>
      </w:r>
      <w:r w:rsidR="00F55C25">
        <w:t xml:space="preserve">. </w:t>
      </w:r>
      <w:r w:rsidRPr="00244659">
        <w:t>I’m very grateful that I went to the group, very, very grateful</w:t>
      </w:r>
      <w:r w:rsidR="000B4AE0">
        <w:t xml:space="preserve">. </w:t>
      </w:r>
      <w:r w:rsidR="009C0EAE">
        <w:t>(client)</w:t>
      </w:r>
    </w:p>
    <w:p w14:paraId="10A43427" w14:textId="77777777" w:rsidR="007B1E9E" w:rsidRPr="00244659" w:rsidRDefault="007B1E9E" w:rsidP="00E915F8">
      <w:pPr>
        <w:pStyle w:val="Heading2"/>
      </w:pPr>
      <w:bookmarkStart w:id="133" w:name="_Toc527998716"/>
      <w:r w:rsidRPr="00244659">
        <w:t>Quality of the support provided</w:t>
      </w:r>
      <w:bookmarkEnd w:id="133"/>
    </w:p>
    <w:p w14:paraId="067173B2" w14:textId="77777777" w:rsidR="007B1E9E" w:rsidRPr="00244659" w:rsidRDefault="007B1E9E" w:rsidP="00B74902">
      <w:pPr>
        <w:pStyle w:val="BodyText"/>
      </w:pPr>
      <w:r w:rsidRPr="00244659">
        <w:t xml:space="preserve">Clients said that the IDFVS workers specialist knowledge of domestic violence and its impact (psychosocial, emotional and practical) on families was a real help because, unlike some of the other more generalist services that had less </w:t>
      </w:r>
      <w:r w:rsidR="00774F8F" w:rsidRPr="00244659">
        <w:t>in-depth</w:t>
      </w:r>
      <w:r w:rsidRPr="00244659">
        <w:t xml:space="preserve"> knowledge, it meant the clients circumstances and needs were better understood, and there was a greater appreciation for how best to deliver services to them. </w:t>
      </w:r>
    </w:p>
    <w:p w14:paraId="497017A1" w14:textId="77777777" w:rsidR="007B1E9E" w:rsidRPr="00244659" w:rsidRDefault="007B1E9E" w:rsidP="00B74902">
      <w:pPr>
        <w:pStyle w:val="BodyText"/>
      </w:pPr>
      <w:r w:rsidRPr="00244659">
        <w:t xml:space="preserve">Qualities of the IDFVS that were most appreciated by the clients were how flexible, kind and considerate the service providers were. Many of the clients recalled how much they had to do for themselves and their children when preparing to and leaving the domestic violence, and the services willingness to for example, reschedule appointments at late notice, the open invitation to recontact the service at any time, and the timely response from workers when clients made contact were much appreciated. Some clients said that having workers check in with them from time to time to see how things were and offer support was also helpful. </w:t>
      </w:r>
    </w:p>
    <w:p w14:paraId="6C475C85" w14:textId="77777777" w:rsidR="007B1E9E" w:rsidRPr="00244659" w:rsidRDefault="007B1E9E" w:rsidP="00B0288B">
      <w:pPr>
        <w:pStyle w:val="Quote"/>
      </w:pPr>
      <w:r w:rsidRPr="00244659">
        <w:lastRenderedPageBreak/>
        <w:t>They even asked if I needed locks changed, if I needed security lights or if there was anything they could do with the real estate</w:t>
      </w:r>
      <w:r w:rsidR="00F55C25">
        <w:t xml:space="preserve">. </w:t>
      </w:r>
      <w:r w:rsidRPr="00244659">
        <w:t>In any of the properties that I was in, they always asked if there was any security that I needed to help with the safety of the house</w:t>
      </w:r>
      <w:r w:rsidR="00F55C25">
        <w:t xml:space="preserve">. </w:t>
      </w:r>
      <w:r w:rsidRPr="00244659">
        <w:t>They were always asking what they could do, so if there was anything I needed</w:t>
      </w:r>
      <w:r w:rsidR="00F55C25">
        <w:t xml:space="preserve">. </w:t>
      </w:r>
      <w:r w:rsidRPr="00244659">
        <w:t>Every time you spoke to [IDFVS worker], it was, “Do you need anything?  What can I do?”  That was always in the conversation there, “What do you need from me?  What can I do to help you?  What can I look for?”  It was like that constantly, which was just such a relief because when you did need something, it didn’t feel like you were putting her out</w:t>
      </w:r>
      <w:r w:rsidR="00F55C25">
        <w:t xml:space="preserve">. </w:t>
      </w:r>
      <w:r w:rsidRPr="00244659">
        <w:t>It didn’t feel like it was a big deal</w:t>
      </w:r>
      <w:r w:rsidR="00F55C25">
        <w:t xml:space="preserve">. </w:t>
      </w:r>
      <w:r w:rsidRPr="00244659">
        <w:t>Because it was offered all the time, you didn’t feel bad about asking.</w:t>
      </w:r>
      <w:r w:rsidR="000B4AE0">
        <w:t xml:space="preserve"> (client</w:t>
      </w:r>
      <w:r w:rsidR="000F153D">
        <w:t>)</w:t>
      </w:r>
    </w:p>
    <w:p w14:paraId="08B53CC7" w14:textId="77777777" w:rsidR="007B1E9E" w:rsidRPr="00244659" w:rsidRDefault="007B1E9E" w:rsidP="00B74902">
      <w:pPr>
        <w:pStyle w:val="BodyText"/>
      </w:pPr>
      <w:r w:rsidRPr="00244659">
        <w:t xml:space="preserve">The open ended and comprehensive support meant that clients most immediate and longer term needs could be attended to by the service. All these characteristics of the support led to the clients feeling that they got to prioritise the type and intensity of support they received. </w:t>
      </w:r>
    </w:p>
    <w:p w14:paraId="2BE9457B" w14:textId="77777777" w:rsidR="007B1E9E" w:rsidRPr="00244659" w:rsidRDefault="007B1E9E" w:rsidP="000B4AE0">
      <w:pPr>
        <w:pStyle w:val="Quote"/>
      </w:pPr>
      <w:r w:rsidRPr="00244659">
        <w:t>I can choose to leave if I want to</w:t>
      </w:r>
      <w:r w:rsidR="00F55C25">
        <w:t xml:space="preserve">. </w:t>
      </w:r>
      <w:r w:rsidRPr="00244659">
        <w:t>I don’t have a set time or set limit</w:t>
      </w:r>
      <w:r w:rsidR="00F55C25">
        <w:t xml:space="preserve">. </w:t>
      </w:r>
      <w:r w:rsidRPr="00244659">
        <w:t>So, if I choose to stay, I can stay for years if I want</w:t>
      </w:r>
      <w:r w:rsidR="00F55C25">
        <w:t xml:space="preserve">. </w:t>
      </w:r>
      <w:r w:rsidRPr="00244659">
        <w:t>She [IDFVS worker] doesn’t really say anything, she just listens to what I say</w:t>
      </w:r>
      <w:r w:rsidR="00F55C25">
        <w:t xml:space="preserve">. </w:t>
      </w:r>
      <w:r w:rsidRPr="00244659">
        <w:t>She advises me on things</w:t>
      </w:r>
      <w:r w:rsidR="00F55C25">
        <w:t xml:space="preserve">. </w:t>
      </w:r>
      <w:r w:rsidRPr="00244659">
        <w:t>She advocates for me when I ask her to</w:t>
      </w:r>
      <w:r w:rsidR="00F55C25">
        <w:t xml:space="preserve">. </w:t>
      </w:r>
      <w:r w:rsidRPr="00244659">
        <w:t>She hasn’t really pushed anything onto me</w:t>
      </w:r>
      <w:r w:rsidR="00F55C25">
        <w:t xml:space="preserve">. </w:t>
      </w:r>
      <w:r w:rsidR="000B4AE0">
        <w:t>(client)</w:t>
      </w:r>
    </w:p>
    <w:p w14:paraId="2F1B5973" w14:textId="77777777" w:rsidR="007B1E9E" w:rsidRPr="00244659" w:rsidRDefault="007B1E9E" w:rsidP="00B74902">
      <w:pPr>
        <w:pStyle w:val="BodyText"/>
      </w:pPr>
      <w:r w:rsidRPr="00244659">
        <w:t xml:space="preserve">Clients also appreciated the depth and breadth of IDFVS workers knowledge about useful local services, the various resources and programs available to clients including Start Safely, Victims Services, therapeutic programs for the children, parenting programs, the police and legal processes, housing applications and so on. </w:t>
      </w:r>
    </w:p>
    <w:p w14:paraId="47435B7B" w14:textId="77777777" w:rsidR="007B1E9E" w:rsidRPr="00244659" w:rsidRDefault="007B1E9E" w:rsidP="00B74902">
      <w:pPr>
        <w:pStyle w:val="BodyText"/>
      </w:pPr>
      <w:r w:rsidRPr="00244659">
        <w:t>Some women said the combination of group work and individual counselling/case management helped reduce their isolation through connection with others in similar circumstances. For many clients, the group or individual counselling provided much needed information and education about the cycle of violence, staying safe and the impact of violence on themselves and their children.</w:t>
      </w:r>
    </w:p>
    <w:p w14:paraId="7E195B31" w14:textId="77777777" w:rsidR="007B1E9E" w:rsidRPr="00244659" w:rsidRDefault="007B1E9E" w:rsidP="00B74902">
      <w:pPr>
        <w:pStyle w:val="Quote"/>
      </w:pPr>
      <w:r w:rsidRPr="00244659">
        <w:t>I suppose the thing that really shone out for me was they were kind of saying to me, "I bet your ex did X, Y, Z</w:t>
      </w:r>
      <w:r w:rsidR="00F55C25">
        <w:t xml:space="preserve">. </w:t>
      </w:r>
      <w:r w:rsidRPr="00244659">
        <w:t>And I bet this is what" - and I was looking at them thinking, "How - shit, how have you been in my life," because they had experience of the same kind of things over and over again</w:t>
      </w:r>
      <w:r w:rsidR="00F55C25">
        <w:t xml:space="preserve">. </w:t>
      </w:r>
      <w:r w:rsidRPr="00244659">
        <w:t>It was almost like they were reading the story of my existence</w:t>
      </w:r>
      <w:r w:rsidR="00F55C25">
        <w:t xml:space="preserve">. </w:t>
      </w:r>
      <w:r w:rsidRPr="00244659">
        <w:t>That was invaluable to me because it made me realise that I'm not alone, you know, it's - this is a profile of an abuser</w:t>
      </w:r>
      <w:r w:rsidR="00F55C25">
        <w:t xml:space="preserve">. </w:t>
      </w:r>
      <w:r w:rsidRPr="00244659">
        <w:t>It's not because of a fault of mine.</w:t>
      </w:r>
      <w:r w:rsidR="000B4AE0">
        <w:t xml:space="preserve"> (client)</w:t>
      </w:r>
    </w:p>
    <w:p w14:paraId="2DCC5B04" w14:textId="77777777" w:rsidR="007B1E9E" w:rsidRPr="00280738" w:rsidRDefault="007B1E9E" w:rsidP="00E915F8">
      <w:pPr>
        <w:pStyle w:val="Heading2"/>
      </w:pPr>
      <w:bookmarkStart w:id="134" w:name="_Toc527998717"/>
      <w:r w:rsidRPr="00280738">
        <w:t>Support</w:t>
      </w:r>
      <w:r w:rsidR="00295118" w:rsidRPr="00280738">
        <w:t xml:space="preserve"> to find and use other services</w:t>
      </w:r>
      <w:bookmarkEnd w:id="134"/>
    </w:p>
    <w:p w14:paraId="13CC77CE" w14:textId="77777777" w:rsidR="007B1E9E" w:rsidRPr="00244659" w:rsidRDefault="007B1E9E" w:rsidP="00295118">
      <w:pPr>
        <w:pStyle w:val="BodyText"/>
      </w:pPr>
      <w:r w:rsidRPr="00244659">
        <w:t xml:space="preserve">Clients were supported to access a range of other services. Supported referral is so important because, as clients explained, there is a great deal to be done in leaving domestic violence and becoming safe, and having a service provider take the first few steps with the client, or on their behalf is good support. The other very important </w:t>
      </w:r>
      <w:r w:rsidRPr="00244659">
        <w:lastRenderedPageBreak/>
        <w:t>reason for supported referrals is that clients need to be able to trust other service providers for the protection of themselves and their children.</w:t>
      </w:r>
    </w:p>
    <w:p w14:paraId="261CDB07" w14:textId="77777777" w:rsidR="007B1E9E" w:rsidRPr="00244659" w:rsidRDefault="007B1E9E" w:rsidP="00F72597">
      <w:pPr>
        <w:pStyle w:val="Quote"/>
      </w:pPr>
      <w:r w:rsidRPr="00244659">
        <w:t>They've been really good with talking to me about things and also not having to repeat myself to other places like Centrelink</w:t>
      </w:r>
      <w:r w:rsidR="00F55C25">
        <w:t xml:space="preserve">. </w:t>
      </w:r>
      <w:r w:rsidRPr="00244659">
        <w:t>Yeah, they'll write a letter, or they'll speak to them on my behalf</w:t>
      </w:r>
      <w:r w:rsidR="00F55C25">
        <w:t xml:space="preserve">. </w:t>
      </w:r>
      <w:r w:rsidRPr="00244659">
        <w:t xml:space="preserve">I'm not having to constantly talk about all the bad stuff. </w:t>
      </w:r>
      <w:r w:rsidR="00F72597">
        <w:t>(client)</w:t>
      </w:r>
    </w:p>
    <w:p w14:paraId="3C0B5011" w14:textId="77777777" w:rsidR="007B1E9E" w:rsidRPr="00244659" w:rsidRDefault="007B1E9E" w:rsidP="00F72597">
      <w:pPr>
        <w:pStyle w:val="BodyText"/>
      </w:pPr>
      <w:r w:rsidRPr="00244659">
        <w:t>The types of support included letters of support to Housing NSW for priority housing and rent assistance, help with applications to Victims Services, and referrals to local community services, psychologists and counsellors.</w:t>
      </w:r>
    </w:p>
    <w:p w14:paraId="190B82AE" w14:textId="77777777" w:rsidR="007B1E9E" w:rsidRPr="00244659" w:rsidRDefault="007B1E9E" w:rsidP="00F72597">
      <w:pPr>
        <w:pStyle w:val="Quote"/>
      </w:pPr>
      <w:r w:rsidRPr="00244659">
        <w:t>So, you weren’t just walking into a service asking for help, they’d already done that groundwork and the service knew that you were coming. Otherwise it’s very intimidating walking into somewhere and asking for help, especially when you’re already vulnerable, you’re already nervous and scared whereas when they do the groundwork and they say, “We’ve spoken to these people</w:t>
      </w:r>
      <w:r w:rsidR="00F55C25">
        <w:t xml:space="preserve">. </w:t>
      </w:r>
      <w:r w:rsidRPr="00244659">
        <w:t>You go in there and ask for this person</w:t>
      </w:r>
      <w:r w:rsidR="00F55C25">
        <w:t xml:space="preserve">. </w:t>
      </w:r>
      <w:r w:rsidRPr="00244659">
        <w:t>They’re expecting you” and it’s like, “Okay, they know what’s going on and I don’t need to re-live it all and go through everything again</w:t>
      </w:r>
      <w:r w:rsidR="00F72597">
        <w:t>” (client)</w:t>
      </w:r>
    </w:p>
    <w:p w14:paraId="69A11344" w14:textId="77777777" w:rsidR="007B1E9E" w:rsidRPr="00244659" w:rsidRDefault="007B1E9E" w:rsidP="00774F8F">
      <w:pPr>
        <w:pStyle w:val="BodyText"/>
      </w:pPr>
      <w:r w:rsidRPr="00244659">
        <w:t xml:space="preserve">Many clients said it was very useful when IDFVS workers helped them fill in application forms, made phone calls to connect them to other services, provide transport, accompany them to appointments and, especially, advocated for resources, including financial support and housing. </w:t>
      </w:r>
    </w:p>
    <w:p w14:paraId="636D1189" w14:textId="77777777" w:rsidR="007B1E9E" w:rsidRPr="00244659" w:rsidRDefault="00774F8F" w:rsidP="00774F8F">
      <w:pPr>
        <w:pStyle w:val="Quote"/>
      </w:pPr>
      <w:r>
        <w:t>I</w:t>
      </w:r>
      <w:r w:rsidR="007B1E9E" w:rsidRPr="00244659">
        <w:t>t’s just nice knowing that if the shit hits the fan, well particularly back when there was a lot of stuff going on, that I could just call [IDFVS worker]</w:t>
      </w:r>
      <w:r w:rsidR="00F55C25">
        <w:t xml:space="preserve">. </w:t>
      </w:r>
      <w:r w:rsidR="007B1E9E" w:rsidRPr="00244659">
        <w:t>It was very comforting just to go, I know I can call on her because I know I can rely on her to suitably advocate on my behalf</w:t>
      </w:r>
      <w:r w:rsidR="00F55C25">
        <w:t xml:space="preserve">. </w:t>
      </w:r>
      <w:r w:rsidR="007B1E9E" w:rsidRPr="00244659">
        <w:t>Not patronise me, not do those sorts of things, but to be able to just say, look, this woman is very capable, but these are the things that have been going on and these are the supports that are needed</w:t>
      </w:r>
      <w:r w:rsidR="00F55C25">
        <w:t xml:space="preserve">. </w:t>
      </w:r>
      <w:r>
        <w:t>(client)</w:t>
      </w:r>
    </w:p>
    <w:p w14:paraId="6A469BF2" w14:textId="77777777" w:rsidR="007B1E9E" w:rsidRPr="00FE1F43" w:rsidRDefault="00FE1F43" w:rsidP="00E915F8">
      <w:pPr>
        <w:pStyle w:val="Heading2"/>
      </w:pPr>
      <w:bookmarkStart w:id="135" w:name="_Toc527998718"/>
      <w:r w:rsidRPr="00FE1F43">
        <w:t>E</w:t>
      </w:r>
      <w:r w:rsidR="007B1E9E" w:rsidRPr="00FE1F43">
        <w:t>xperiences of other services</w:t>
      </w:r>
      <w:bookmarkEnd w:id="135"/>
    </w:p>
    <w:p w14:paraId="31D97153" w14:textId="77777777" w:rsidR="007B1E9E" w:rsidRPr="00244659" w:rsidRDefault="007B1E9E" w:rsidP="00C303A6">
      <w:pPr>
        <w:pStyle w:val="BodyText"/>
      </w:pPr>
      <w:r w:rsidRPr="00244659">
        <w:t>Clients spoke about their experiences with other services, both prior to and since being in contact with the IDFVS. Some clients had primary contact with and case management from another service, for example, Brighter Futures, that linked them to the IDFVS. For other clients, it was the reverse, with the IDFVS case managing</w:t>
      </w:r>
      <w:r w:rsidR="00F55C25">
        <w:t xml:space="preserve">. </w:t>
      </w:r>
    </w:p>
    <w:p w14:paraId="7DDD51E5" w14:textId="77777777" w:rsidR="007B1E9E" w:rsidRPr="00244659" w:rsidRDefault="007B1E9E" w:rsidP="00C303A6">
      <w:pPr>
        <w:pStyle w:val="BodyText"/>
      </w:pPr>
      <w:r w:rsidRPr="00244659">
        <w:t>Clients received various forms of support</w:t>
      </w:r>
      <w:r w:rsidR="00C303A6">
        <w:t xml:space="preserve"> from these other services,</w:t>
      </w:r>
      <w:r w:rsidRPr="00244659">
        <w:t xml:space="preserve"> including financial support, counselling, family support, parenting courses, court support and housing.</w:t>
      </w:r>
    </w:p>
    <w:p w14:paraId="2E9BA8BE" w14:textId="77777777" w:rsidR="007B1E9E" w:rsidRPr="00244659" w:rsidRDefault="007B1E9E" w:rsidP="00C303A6">
      <w:pPr>
        <w:pStyle w:val="BodyText"/>
      </w:pPr>
      <w:r w:rsidRPr="00244659">
        <w:t xml:space="preserve">Some clients said the support they received from other services was very good and that the services were well coordinated. </w:t>
      </w:r>
    </w:p>
    <w:p w14:paraId="24A53FE4" w14:textId="77777777" w:rsidR="007B1E9E" w:rsidRPr="00244659" w:rsidRDefault="007B1E9E" w:rsidP="00C303A6">
      <w:pPr>
        <w:pStyle w:val="Quote"/>
      </w:pPr>
      <w:r w:rsidRPr="00244659">
        <w:lastRenderedPageBreak/>
        <w:t xml:space="preserve">Yes, I was very lucky too and I think that's a big part of - all of the services are connected. So even though as we discussed they may not be connecting my personal information, they're definitely connected in that they all know about each other and they have that ability to refer, and even again back each time you speak to the police. </w:t>
      </w:r>
      <w:r w:rsidR="00C303A6">
        <w:t>(client)</w:t>
      </w:r>
    </w:p>
    <w:p w14:paraId="7290D083" w14:textId="77777777" w:rsidR="007B1E9E" w:rsidRPr="00244659" w:rsidRDefault="007B1E9E" w:rsidP="00C303A6">
      <w:pPr>
        <w:pStyle w:val="BodyText"/>
      </w:pPr>
      <w:r w:rsidRPr="00244659">
        <w:t>Others had less success in having their needs met, in particular, services that promised some kind of support (such as vouchers) but not following through. For other clients, their experience of coordination was less tha</w:t>
      </w:r>
      <w:r w:rsidR="00C303A6">
        <w:t>n</w:t>
      </w:r>
      <w:r w:rsidRPr="00244659">
        <w:t xml:space="preserve"> satisfactory.</w:t>
      </w:r>
    </w:p>
    <w:p w14:paraId="389C24C1" w14:textId="77777777" w:rsidR="007B1E9E" w:rsidRPr="00244659" w:rsidRDefault="007B1E9E" w:rsidP="00C303A6">
      <w:pPr>
        <w:pStyle w:val="Quote"/>
      </w:pPr>
      <w:r w:rsidRPr="00244659">
        <w:t>So, it was kind of all over the place and I think I requested a case conference because it just felt like there was 100 heads and none of them were talking to each other. I was just like, ‘I just need them to understand that like, we’ve gone through a lot</w:t>
      </w:r>
      <w:r w:rsidR="00F55C25">
        <w:t xml:space="preserve">. </w:t>
      </w:r>
      <w:r w:rsidRPr="00244659">
        <w:t xml:space="preserve">Because I don’t have the correct </w:t>
      </w:r>
      <w:proofErr w:type="gramStart"/>
      <w:r w:rsidRPr="00244659">
        <w:t>answer</w:t>
      </w:r>
      <w:proofErr w:type="gramEnd"/>
      <w:r w:rsidRPr="00244659">
        <w:t xml:space="preserve"> or I don’t understand what they’re asking me doesn’t mean that I’m an idiot.’ </w:t>
      </w:r>
      <w:r w:rsidR="00C303A6">
        <w:t>(client)</w:t>
      </w:r>
    </w:p>
    <w:p w14:paraId="593AE0FF" w14:textId="77777777" w:rsidR="007B1E9E" w:rsidRPr="00244659" w:rsidRDefault="007B1E9E" w:rsidP="00C303A6">
      <w:pPr>
        <w:pStyle w:val="BodyText"/>
      </w:pPr>
      <w:r w:rsidRPr="00244659">
        <w:t xml:space="preserve">Another concern is the apparent lack of culturally appropriate support that some clients experienced, especially from the police, with one client stating that she had been discriminated against by the Police because of her religion, noting that she did not seem to have the same rights as Australian born people seeking help. </w:t>
      </w:r>
    </w:p>
    <w:p w14:paraId="42D66B28" w14:textId="77777777" w:rsidR="007B1E9E" w:rsidRPr="00244659" w:rsidRDefault="007B1E9E" w:rsidP="00E915F8">
      <w:pPr>
        <w:pStyle w:val="Heading2"/>
      </w:pPr>
      <w:bookmarkStart w:id="136" w:name="_Toc527998719"/>
      <w:r w:rsidRPr="00244659">
        <w:t>Suggestions for Improving services</w:t>
      </w:r>
      <w:bookmarkEnd w:id="136"/>
    </w:p>
    <w:p w14:paraId="36D9B32D" w14:textId="77777777" w:rsidR="007B1E9E" w:rsidRPr="00244659" w:rsidRDefault="005E5A50" w:rsidP="005E5A50">
      <w:pPr>
        <w:pStyle w:val="BodyText"/>
      </w:pPr>
      <w:r>
        <w:t>C</w:t>
      </w:r>
      <w:r w:rsidR="007B1E9E" w:rsidRPr="00244659">
        <w:t>lients called for increased public awareness of domestic violence and more promotion of the services and supports available to people leaving violence. This included much more advertising in doctors waiting rooms, Centrelink and housing services and the need for increased awareness of and sensitivity to domestic violence and its impact on families amongst a wide range of service providers, including police, doctors, housing support workers. Increased cultural awareness was also suggested by several clients.</w:t>
      </w:r>
    </w:p>
    <w:p w14:paraId="58BB906D" w14:textId="77777777" w:rsidR="007B1E9E" w:rsidRPr="00244659" w:rsidRDefault="007B1E9E" w:rsidP="005E5A50">
      <w:pPr>
        <w:pStyle w:val="BodyText"/>
      </w:pPr>
      <w:r w:rsidRPr="00244659">
        <w:t xml:space="preserve">Some clients identified the need for much more education about domestic violence in schools, amongst counsellors and psychologists, and in the community more generally, to dispel myths such as that it is just physical violence. </w:t>
      </w:r>
    </w:p>
    <w:p w14:paraId="2EA07F97" w14:textId="77777777" w:rsidR="007B1E9E" w:rsidRPr="00244659" w:rsidRDefault="00350A7E" w:rsidP="005E5A50">
      <w:pPr>
        <w:pStyle w:val="Quote"/>
      </w:pPr>
      <w:r>
        <w:t>B</w:t>
      </w:r>
      <w:r w:rsidR="007B1E9E" w:rsidRPr="00244659">
        <w:t>ecause there was no physical bruising or visible stuff it just - it just kind of didn't get there</w:t>
      </w:r>
      <w:r w:rsidR="00F55C25">
        <w:t xml:space="preserve">. </w:t>
      </w:r>
      <w:r w:rsidR="007B1E9E" w:rsidRPr="00244659">
        <w:t>And yet, you know, I was talking to counsellors</w:t>
      </w:r>
      <w:r w:rsidR="00F55C25">
        <w:t xml:space="preserve">. </w:t>
      </w:r>
      <w:r w:rsidR="007B1E9E" w:rsidRPr="00244659">
        <w:t>I was talking to my doctor about the level of anger and extreme reactions and expectations and, you know, all of that sort of stuff</w:t>
      </w:r>
      <w:r w:rsidR="00F55C25">
        <w:t xml:space="preserve">. </w:t>
      </w:r>
      <w:proofErr w:type="gramStart"/>
      <w:r w:rsidR="007B1E9E" w:rsidRPr="00244659">
        <w:t>So</w:t>
      </w:r>
      <w:proofErr w:type="gramEnd"/>
      <w:r w:rsidR="007B1E9E" w:rsidRPr="00244659">
        <w:t xml:space="preserve"> it would be, yeah, if we could somehow educate the professionals to look for the more subtle cues that would be really useful.</w:t>
      </w:r>
      <w:r w:rsidR="00B41024">
        <w:t xml:space="preserve"> (client)</w:t>
      </w:r>
    </w:p>
    <w:p w14:paraId="5E4B7D19" w14:textId="77777777" w:rsidR="007B1E9E" w:rsidRPr="00244659" w:rsidRDefault="007B1E9E" w:rsidP="00B41024">
      <w:pPr>
        <w:pStyle w:val="BodyText"/>
      </w:pPr>
      <w:r w:rsidRPr="00244659">
        <w:t xml:space="preserve">Clients also made suggestions for how IDFVS services could be improved. </w:t>
      </w:r>
      <w:r w:rsidR="00B41024">
        <w:t xml:space="preserve">In contrast to those clients who said that referrals to other services were supportive and made it easy to use those services, some clients found the referral process unhelpful. It is likely that the very high caseloads of some IDFVS services contributes to this variation in experience. </w:t>
      </w:r>
    </w:p>
    <w:p w14:paraId="110B1F99" w14:textId="77777777" w:rsidR="007B1E9E" w:rsidRPr="00244659" w:rsidRDefault="007B1E9E" w:rsidP="00B41024">
      <w:pPr>
        <w:pStyle w:val="Quote"/>
      </w:pPr>
      <w:r w:rsidRPr="00244659">
        <w:lastRenderedPageBreak/>
        <w:t>I feel that it would have been a bit better if they had a little bit more time to actually go hand in hand with the person and take them to other services that are out there. I know I didn't do a lot of things, I have a lot of like business cards just given to me. When you're in that state of mind, you don't really - those business cards just get left in the car and you don't use them.</w:t>
      </w:r>
      <w:r w:rsidR="00B41024">
        <w:t xml:space="preserve"> (client)</w:t>
      </w:r>
    </w:p>
    <w:p w14:paraId="72C7D931" w14:textId="77777777" w:rsidR="007B1E9E" w:rsidRPr="00244659" w:rsidRDefault="007B1E9E" w:rsidP="00B41024">
      <w:pPr>
        <w:pStyle w:val="BodyText"/>
      </w:pPr>
      <w:r w:rsidRPr="00244659">
        <w:t xml:space="preserve">Several clients identified the need for more awareness of and sensitivity towards women living in and/or leaving domestic violence, and how vulnerable and overwhelmed they can be by the situation and the systems involved. Two clients also said that the police, courts and legal aid, need to be more inclusive of women from a non-English speaking background. </w:t>
      </w:r>
      <w:r w:rsidR="00C50FAA">
        <w:t xml:space="preserve">One client expressed </w:t>
      </w:r>
      <w:r w:rsidRPr="00244659">
        <w:t>a genuine sense of discrimination based on religion.</w:t>
      </w:r>
    </w:p>
    <w:p w14:paraId="77E417DF" w14:textId="77777777" w:rsidR="007B1E9E" w:rsidRPr="00244659" w:rsidRDefault="007B1E9E" w:rsidP="00B41024">
      <w:pPr>
        <w:pStyle w:val="BodyText"/>
      </w:pPr>
      <w:r w:rsidRPr="00244659">
        <w:t xml:space="preserve">A client suggested more art and craft group activities at the IDFVS services, as these had been beneficial to building self-esteem and connection in a relaxed atmosphere. Another client suggested that the group activities sometimes be held in coffeeshops to foster community participation and reduce isolation. </w:t>
      </w:r>
    </w:p>
    <w:p w14:paraId="0474B595" w14:textId="7B888B78" w:rsidR="007B1E9E" w:rsidRPr="00244659" w:rsidRDefault="00BD0292" w:rsidP="00B41024">
      <w:pPr>
        <w:pStyle w:val="BodyText"/>
      </w:pPr>
      <w:r>
        <w:t>Court support is provided by ID</w:t>
      </w:r>
      <w:r w:rsidR="008A7F9E">
        <w:t>F</w:t>
      </w:r>
      <w:r>
        <w:t xml:space="preserve">VS and other services including WDVCAS, and clients reported that this is highly valued. </w:t>
      </w:r>
      <w:r w:rsidR="0032231A">
        <w:t>S</w:t>
      </w:r>
      <w:r w:rsidR="007B1E9E" w:rsidRPr="00244659">
        <w:t xml:space="preserve">everal clients identified the need for more court support for victims of domestic and family violence. </w:t>
      </w:r>
    </w:p>
    <w:p w14:paraId="0C66DA71" w14:textId="77777777" w:rsidR="007B1E9E" w:rsidRPr="00D50F76" w:rsidRDefault="007B1E9E" w:rsidP="00E8416A">
      <w:pPr>
        <w:pStyle w:val="Heading1"/>
      </w:pPr>
      <w:bookmarkStart w:id="137" w:name="_Toc527998720"/>
      <w:r w:rsidRPr="00D50F76">
        <w:t>Economic analysis</w:t>
      </w:r>
      <w:bookmarkEnd w:id="137"/>
    </w:p>
    <w:p w14:paraId="60D6D533" w14:textId="405B7481" w:rsidR="007B1E9E" w:rsidRPr="00391C5A" w:rsidRDefault="007B1E9E" w:rsidP="00391C5A">
      <w:pPr>
        <w:pStyle w:val="BodyText"/>
      </w:pPr>
      <w:r w:rsidRPr="00244659">
        <w:t>This section presents the IDFVS funding in context of the wider NSW initiatives</w:t>
      </w:r>
      <w:r w:rsidR="00391C5A">
        <w:t xml:space="preserve"> to address DFV</w:t>
      </w:r>
      <w:r w:rsidRPr="00244659">
        <w:t>, the program costs and estimated average cost per client. The costs are examined in terms of program interim outcomes, based on the merged portal datasets presented in earlier sections. The combined cost and outcomes provide the basis for assessing the economic cost of the model in broad terms.</w:t>
      </w:r>
    </w:p>
    <w:p w14:paraId="2CBDEF8D" w14:textId="77777777" w:rsidR="007B1E9E" w:rsidRPr="00244659" w:rsidRDefault="007B1E9E" w:rsidP="00E915F8">
      <w:pPr>
        <w:pStyle w:val="Heading2"/>
      </w:pPr>
      <w:bookmarkStart w:id="138" w:name="_Toc527998721"/>
      <w:r w:rsidRPr="00244659">
        <w:t>Program funding</w:t>
      </w:r>
      <w:bookmarkEnd w:id="138"/>
    </w:p>
    <w:p w14:paraId="0D9BCEE4" w14:textId="77777777" w:rsidR="007B1E9E" w:rsidRPr="00244659" w:rsidRDefault="007B1E9E" w:rsidP="00391C5A">
      <w:pPr>
        <w:pStyle w:val="BodyText"/>
      </w:pPr>
      <w:r w:rsidRPr="00244659">
        <w:t xml:space="preserve">For the </w:t>
      </w:r>
      <w:r w:rsidR="00391C5A" w:rsidRPr="00244659">
        <w:t>two-year</w:t>
      </w:r>
      <w:r w:rsidRPr="00244659">
        <w:t xml:space="preserve"> evaluation period the NSW government provided funding for the IDFVS program of $3.6 million in 2015–16 (FACS Budget 2015-16), and $3.7 million in 2016-17 with a minor increase through annual indexing (FACS Budget 2016-17). As presented in the introduction the IDFVS program is part of the wider NSW government DFV strategy with announcement in the 2017-18 budget which more than doubled the investment for domestic and family violence initiatives to more than $350 million over four years from 2017-18 to 2020-21 (FACS 17/18 budget fact sheet). </w:t>
      </w:r>
    </w:p>
    <w:p w14:paraId="2D5CAC10" w14:textId="77777777" w:rsidR="007B1E9E" w:rsidRPr="00244659" w:rsidRDefault="007B1E9E" w:rsidP="00391C5A">
      <w:pPr>
        <w:pStyle w:val="BodyText"/>
      </w:pPr>
      <w:r w:rsidRPr="00244659">
        <w:t>The NSW government responses to DFV are part of the NSW Domestic and Family Violence Blueprint for Reform 2016-2021</w:t>
      </w:r>
      <w:r w:rsidR="006F3200">
        <w:t>. This</w:t>
      </w:r>
      <w:r w:rsidRPr="00244659">
        <w:t xml:space="preserve"> provides the setting for the IDFVS evaluation with a focus on interim outcomes, with a broader contribution the program may be making to longer term endpoints beyond the current study period. The IDFVS model as an integrated and coordinated service may incorporate clients</w:t>
      </w:r>
      <w:r w:rsidR="00391C5A">
        <w:t xml:space="preserve">’ </w:t>
      </w:r>
      <w:r w:rsidRPr="00244659">
        <w:lastRenderedPageBreak/>
        <w:t xml:space="preserve">pathways across the NSW government reform framework including Start Safely rental subsidy support, men’s behaviour change </w:t>
      </w:r>
      <w:r w:rsidR="00391C5A">
        <w:t>program</w:t>
      </w:r>
      <w:r w:rsidRPr="00244659">
        <w:t xml:space="preserve">s, </w:t>
      </w:r>
      <w:r w:rsidR="00391C5A">
        <w:t>SHLV,</w:t>
      </w:r>
      <w:r w:rsidRPr="00244659">
        <w:t xml:space="preserve"> and increased capacity of </w:t>
      </w:r>
      <w:r w:rsidR="00391C5A">
        <w:t>SHS</w:t>
      </w:r>
      <w:r w:rsidRPr="00244659">
        <w:t xml:space="preserve"> to respond to women and children escaping domestic and family violence.</w:t>
      </w:r>
    </w:p>
    <w:p w14:paraId="5741B43C" w14:textId="77777777" w:rsidR="007B1E9E" w:rsidRPr="00244659" w:rsidRDefault="007B1E9E" w:rsidP="00E915F8">
      <w:pPr>
        <w:pStyle w:val="Heading2"/>
      </w:pPr>
      <w:bookmarkStart w:id="139" w:name="_Toc527998722"/>
      <w:r w:rsidRPr="00244659">
        <w:t>Program costs</w:t>
      </w:r>
      <w:bookmarkEnd w:id="139"/>
    </w:p>
    <w:p w14:paraId="0EAC3425" w14:textId="77777777" w:rsidR="007B1E9E" w:rsidRPr="00244659" w:rsidRDefault="007B1E9E" w:rsidP="00D425C0">
      <w:pPr>
        <w:pStyle w:val="BodyText"/>
      </w:pPr>
      <w:r w:rsidRPr="00244659">
        <w:t xml:space="preserve">Program cost data for the evaluation was provided </w:t>
      </w:r>
      <w:r w:rsidR="00065D52">
        <w:t>from</w:t>
      </w:r>
      <w:r w:rsidR="00065D52" w:rsidRPr="00244659">
        <w:t xml:space="preserve"> </w:t>
      </w:r>
      <w:r w:rsidRPr="00244659">
        <w:t>FACS corporate finance systems including block transfer payments to service providers, generally monthly, as well as head office costs for staff and other expenses. The aggregate figures confirm the IDFVS program has operated within budgeted funding of $3.7 million per year.</w:t>
      </w:r>
    </w:p>
    <w:p w14:paraId="7F593AD1" w14:textId="2F461A72" w:rsidR="007B1E9E" w:rsidRPr="00244659" w:rsidRDefault="007B1E9E" w:rsidP="00D425C0">
      <w:pPr>
        <w:pStyle w:val="BodyText"/>
      </w:pPr>
      <w:r w:rsidRPr="00244659">
        <w:t xml:space="preserve">The aggregate program costs </w:t>
      </w:r>
      <w:r w:rsidR="00EF0529">
        <w:t>have been</w:t>
      </w:r>
      <w:r w:rsidR="00EF0529" w:rsidRPr="00244659">
        <w:t xml:space="preserve"> </w:t>
      </w:r>
      <w:r w:rsidRPr="00244659">
        <w:t xml:space="preserve">aligned with program activity to the level the data allow. Most projects are operated by </w:t>
      </w:r>
      <w:r w:rsidR="00D425C0" w:rsidRPr="00244659">
        <w:t>non-government</w:t>
      </w:r>
      <w:r w:rsidRPr="00244659">
        <w:t xml:space="preserve"> service providers with the </w:t>
      </w:r>
      <w:r w:rsidRPr="00A6107F">
        <w:t xml:space="preserve">exception of </w:t>
      </w:r>
      <w:r w:rsidR="009809C5" w:rsidRPr="00A6107F">
        <w:t>Mt Dru</w:t>
      </w:r>
      <w:r w:rsidR="00F2695D" w:rsidRPr="00A6107F">
        <w:t xml:space="preserve">itt </w:t>
      </w:r>
      <w:r w:rsidRPr="00A6107F">
        <w:t>which is operated directly by FACS</w:t>
      </w:r>
      <w:r w:rsidRPr="00244659">
        <w:t xml:space="preserve"> and has overlapping costs with head office and program management, and Central Coast which has been operated by NSW Police.</w:t>
      </w:r>
    </w:p>
    <w:p w14:paraId="1D3259CA" w14:textId="77777777" w:rsidR="007B1E9E" w:rsidRPr="00244659" w:rsidRDefault="007B1E9E" w:rsidP="00E915F8">
      <w:pPr>
        <w:pStyle w:val="Heading3"/>
      </w:pPr>
      <w:bookmarkStart w:id="140" w:name="_Toc386635209"/>
      <w:r w:rsidRPr="00244659">
        <w:t>Total cost of program services</w:t>
      </w:r>
      <w:bookmarkEnd w:id="140"/>
      <w:r w:rsidRPr="00244659">
        <w:t xml:space="preserve"> and average cost per client</w:t>
      </w:r>
    </w:p>
    <w:p w14:paraId="2FAB6995" w14:textId="484636C1" w:rsidR="007B1E9E" w:rsidRPr="00244659" w:rsidRDefault="007B1E9E" w:rsidP="00052ED1">
      <w:pPr>
        <w:pStyle w:val="BodyText"/>
      </w:pPr>
      <w:r w:rsidRPr="00244659">
        <w:t xml:space="preserve">The aggregate program funding data have been aligned by the number of </w:t>
      </w:r>
      <w:proofErr w:type="gramStart"/>
      <w:r w:rsidRPr="00244659">
        <w:t>case</w:t>
      </w:r>
      <w:proofErr w:type="gramEnd"/>
      <w:r w:rsidRPr="00244659">
        <w:t xml:space="preserve"> coordinated and case managed clients for each study period year. This provides an </w:t>
      </w:r>
      <w:r w:rsidR="00FC01A4">
        <w:t xml:space="preserve">overall </w:t>
      </w:r>
      <w:r w:rsidRPr="00244659">
        <w:t>estimated average cost per client based on available aggregate funding and the total number of clients (combined case coordinated and case managed) reported for each funding year.</w:t>
      </w:r>
      <w:r w:rsidR="00F315E3">
        <w:t xml:space="preserve"> </w:t>
      </w:r>
      <w:r w:rsidRPr="00244659">
        <w:t xml:space="preserve"> </w:t>
      </w:r>
    </w:p>
    <w:p w14:paraId="5DFE52BE" w14:textId="77A8CC76" w:rsidR="007B1E9E" w:rsidRPr="00244659" w:rsidRDefault="007B1E9E" w:rsidP="00052ED1">
      <w:pPr>
        <w:pStyle w:val="BodyText"/>
      </w:pPr>
      <w:r w:rsidRPr="00244659">
        <w:t xml:space="preserve">As described in the methodology there are inherent limitations with estimating average client cost including the aggregation of periodic cost transfers, the timing of client intake and program exit, and the variation in intensity of support for case coordinated or managed clients. For these reasons average cost estimates </w:t>
      </w:r>
      <w:r w:rsidR="00025AC0">
        <w:t xml:space="preserve">could not be </w:t>
      </w:r>
      <w:r w:rsidR="00A20288">
        <w:t>developed on a</w:t>
      </w:r>
      <w:r w:rsidRPr="00244659">
        <w:t xml:space="preserve"> sufficiently robust basis for comparison between </w:t>
      </w:r>
      <w:r w:rsidR="004B5596">
        <w:t xml:space="preserve">individual </w:t>
      </w:r>
      <w:r w:rsidRPr="00244659">
        <w:t xml:space="preserve">projects. </w:t>
      </w:r>
    </w:p>
    <w:p w14:paraId="00B92628" w14:textId="0D0E7CED" w:rsidR="007B1E9E" w:rsidRPr="00244659" w:rsidRDefault="00D542F2" w:rsidP="00052ED1">
      <w:pPr>
        <w:pStyle w:val="BodyText"/>
      </w:pPr>
      <w:r>
        <w:t xml:space="preserve">The figures presented in this section </w:t>
      </w:r>
      <w:r w:rsidR="00F522B2">
        <w:t xml:space="preserve">combine </w:t>
      </w:r>
      <w:r w:rsidR="00015403">
        <w:t>available</w:t>
      </w:r>
      <w:r w:rsidR="007B1E9E" w:rsidRPr="00244659">
        <w:t xml:space="preserve"> </w:t>
      </w:r>
      <w:r w:rsidR="0038276D">
        <w:t xml:space="preserve">aggregate </w:t>
      </w:r>
      <w:r w:rsidR="00A87BEA">
        <w:t>costs reported for some</w:t>
      </w:r>
      <w:r w:rsidR="007E14B2">
        <w:t xml:space="preserve"> </w:t>
      </w:r>
      <w:r w:rsidR="007B1E9E" w:rsidRPr="00244659">
        <w:t>project</w:t>
      </w:r>
      <w:r w:rsidR="007E14B2">
        <w:t>s</w:t>
      </w:r>
      <w:r w:rsidR="00F522B2">
        <w:t xml:space="preserve"> with</w:t>
      </w:r>
      <w:r w:rsidR="007B1E9E" w:rsidRPr="00244659">
        <w:t xml:space="preserve"> remaining unallocated program overhead costs to derive the overall </w:t>
      </w:r>
      <w:r w:rsidR="001F6F5D">
        <w:t>total program</w:t>
      </w:r>
      <w:r w:rsidR="007B1E9E" w:rsidRPr="00244659">
        <w:t xml:space="preserve"> cost for each year. </w:t>
      </w:r>
      <w:r w:rsidR="00142578">
        <w:t>T</w:t>
      </w:r>
      <w:r w:rsidR="009E5541">
        <w:t>he</w:t>
      </w:r>
      <w:r w:rsidR="006361C5">
        <w:t xml:space="preserve"> resulting</w:t>
      </w:r>
      <w:r w:rsidR="009E5541">
        <w:t xml:space="preserve"> total program cost</w:t>
      </w:r>
      <w:r w:rsidR="0088423C">
        <w:t>s</w:t>
      </w:r>
      <w:r w:rsidR="00142578">
        <w:t xml:space="preserve"> </w:t>
      </w:r>
      <w:r w:rsidR="0088423C">
        <w:t>were</w:t>
      </w:r>
      <w:r w:rsidR="006361C5">
        <w:t xml:space="preserve"> </w:t>
      </w:r>
      <w:r w:rsidR="002846DF">
        <w:t xml:space="preserve">combined with total clients per year </w:t>
      </w:r>
      <w:r w:rsidR="007B1E9E" w:rsidRPr="00244659">
        <w:t>providing a</w:t>
      </w:r>
      <w:r w:rsidR="000A7AA4">
        <w:t>n</w:t>
      </w:r>
      <w:r w:rsidR="007B1E9E" w:rsidRPr="00244659">
        <w:t xml:space="preserve"> indicative average cost per client</w:t>
      </w:r>
      <w:r w:rsidR="001A7E39">
        <w:t xml:space="preserve"> per year</w:t>
      </w:r>
      <w:r w:rsidR="007B1E9E" w:rsidRPr="00244659">
        <w:t xml:space="preserve">. </w:t>
      </w:r>
    </w:p>
    <w:p w14:paraId="5579A9D6" w14:textId="25429C09" w:rsidR="007B1E9E" w:rsidRPr="00244659" w:rsidRDefault="007B1E9E" w:rsidP="00A6107F">
      <w:pPr>
        <w:pStyle w:val="BodyText"/>
      </w:pPr>
      <w:r w:rsidRPr="00244659">
        <w:t xml:space="preserve">In 2015-16 total program costs were in line with the budgeted $3.6 million with the program supporting 2,470 clients for the year </w:t>
      </w:r>
      <w:r w:rsidR="00052ED1">
        <w:t>(</w:t>
      </w:r>
      <w:r w:rsidRPr="00244659">
        <w:fldChar w:fldCharType="begin"/>
      </w:r>
      <w:r w:rsidRPr="00244659">
        <w:instrText xml:space="preserve"> REF _Ref508619716 \h </w:instrText>
      </w:r>
      <w:r w:rsidR="00052ED1">
        <w:instrText xml:space="preserve"> \* MERGEFORMAT </w:instrText>
      </w:r>
      <w:r w:rsidRPr="00244659">
        <w:fldChar w:fldCharType="separate"/>
      </w:r>
      <w:r w:rsidR="001B23E5" w:rsidRPr="00244659">
        <w:t xml:space="preserve">Table </w:t>
      </w:r>
      <w:r w:rsidR="001B23E5">
        <w:rPr>
          <w:noProof/>
        </w:rPr>
        <w:t>30</w:t>
      </w:r>
      <w:r w:rsidRPr="00244659">
        <w:fldChar w:fldCharType="end"/>
      </w:r>
      <w:r w:rsidR="00052ED1">
        <w:t>)</w:t>
      </w:r>
      <w:r w:rsidRPr="00244659">
        <w:t xml:space="preserve">. Of the total clients for the year around twice as many receive case managed (n=1,681) compared to case </w:t>
      </w:r>
      <w:r w:rsidRPr="00244659">
        <w:lastRenderedPageBreak/>
        <w:t xml:space="preserve">coordinated (n=789) support. </w:t>
      </w:r>
      <w:r w:rsidR="0088075D" w:rsidRPr="00244659">
        <w:t xml:space="preserve">The overall average cost per client </w:t>
      </w:r>
      <w:r w:rsidR="001B3BB8">
        <w:t xml:space="preserve">for 2015-16 </w:t>
      </w:r>
      <w:r w:rsidR="0088075D" w:rsidRPr="00244659">
        <w:t>is estimated at $1,457 per year.</w:t>
      </w:r>
    </w:p>
    <w:p w14:paraId="37755886" w14:textId="5A5E6835" w:rsidR="007B1E9E" w:rsidRPr="00244659" w:rsidRDefault="007B1E9E" w:rsidP="00B80EB3">
      <w:pPr>
        <w:pStyle w:val="Captiontable"/>
      </w:pPr>
      <w:bookmarkStart w:id="141" w:name="_Ref508619716"/>
      <w:bookmarkStart w:id="142" w:name="_Toc527998759"/>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30</w:t>
      </w:r>
      <w:r w:rsidR="00324B11">
        <w:rPr>
          <w:noProof/>
        </w:rPr>
        <w:fldChar w:fldCharType="end"/>
      </w:r>
      <w:bookmarkEnd w:id="141"/>
      <w:r w:rsidRPr="00244659">
        <w:t xml:space="preserve"> IDFVS Program funding </w:t>
      </w:r>
      <w:r w:rsidR="00E87F40">
        <w:t>and average cost per client</w:t>
      </w:r>
      <w:r w:rsidRPr="00244659">
        <w:t xml:space="preserve"> 2015-16</w:t>
      </w:r>
      <w:bookmarkEnd w:id="142"/>
    </w:p>
    <w:p w14:paraId="743694CB" w14:textId="77777777" w:rsidR="000721BB" w:rsidRDefault="000721BB" w:rsidP="00A6107F">
      <w:pPr>
        <w:pStyle w:val="Tablenotes"/>
        <w:spacing w:after="0"/>
        <w:ind w:left="0" w:firstLine="0"/>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055"/>
        <w:gridCol w:w="1067"/>
        <w:gridCol w:w="1059"/>
        <w:gridCol w:w="1134"/>
        <w:gridCol w:w="1838"/>
      </w:tblGrid>
      <w:tr w:rsidR="000721BB" w14:paraId="7908A995" w14:textId="77777777" w:rsidTr="00047C98">
        <w:tc>
          <w:tcPr>
            <w:tcW w:w="2059" w:type="dxa"/>
            <w:tcBorders>
              <w:bottom w:val="single" w:sz="4" w:space="0" w:color="auto"/>
            </w:tcBorders>
          </w:tcPr>
          <w:p w14:paraId="369DD6BC" w14:textId="77777777" w:rsidR="000721BB" w:rsidRPr="00997BCD" w:rsidRDefault="000721BB" w:rsidP="00047C98">
            <w:pPr>
              <w:rPr>
                <w:rFonts w:ascii="Arial" w:hAnsi="Arial" w:cs="Arial"/>
                <w:sz w:val="20"/>
                <w:szCs w:val="20"/>
              </w:rPr>
            </w:pPr>
          </w:p>
        </w:tc>
        <w:tc>
          <w:tcPr>
            <w:tcW w:w="1055" w:type="dxa"/>
            <w:tcBorders>
              <w:bottom w:val="single" w:sz="4" w:space="0" w:color="auto"/>
            </w:tcBorders>
          </w:tcPr>
          <w:p w14:paraId="6043B4C6"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CM clients n</w:t>
            </w:r>
          </w:p>
        </w:tc>
        <w:tc>
          <w:tcPr>
            <w:tcW w:w="1067" w:type="dxa"/>
            <w:tcBorders>
              <w:bottom w:val="single" w:sz="4" w:space="0" w:color="auto"/>
            </w:tcBorders>
          </w:tcPr>
          <w:p w14:paraId="207AFEE7"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CC clients n</w:t>
            </w:r>
          </w:p>
        </w:tc>
        <w:tc>
          <w:tcPr>
            <w:tcW w:w="1059" w:type="dxa"/>
            <w:tcBorders>
              <w:bottom w:val="single" w:sz="4" w:space="0" w:color="auto"/>
            </w:tcBorders>
          </w:tcPr>
          <w:p w14:paraId="299197C5"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Total clients n</w:t>
            </w:r>
          </w:p>
        </w:tc>
        <w:tc>
          <w:tcPr>
            <w:tcW w:w="1134" w:type="dxa"/>
            <w:tcBorders>
              <w:bottom w:val="single" w:sz="4" w:space="0" w:color="auto"/>
            </w:tcBorders>
          </w:tcPr>
          <w:p w14:paraId="51782EB7"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Total Cost $</w:t>
            </w:r>
          </w:p>
        </w:tc>
        <w:tc>
          <w:tcPr>
            <w:tcW w:w="1838" w:type="dxa"/>
            <w:tcBorders>
              <w:bottom w:val="single" w:sz="4" w:space="0" w:color="auto"/>
            </w:tcBorders>
          </w:tcPr>
          <w:p w14:paraId="0AA50DA2" w14:textId="77777777" w:rsidR="000721BB" w:rsidRPr="00997BCD" w:rsidRDefault="000721BB" w:rsidP="00047C98">
            <w:pPr>
              <w:jc w:val="center"/>
              <w:rPr>
                <w:rFonts w:ascii="Arial" w:hAnsi="Arial" w:cs="Arial"/>
                <w:sz w:val="20"/>
                <w:szCs w:val="20"/>
              </w:rPr>
            </w:pPr>
            <w:r w:rsidRPr="00997BCD">
              <w:rPr>
                <w:rFonts w:ascii="Arial" w:hAnsi="Arial" w:cs="Arial"/>
                <w:sz w:val="20"/>
                <w:szCs w:val="20"/>
              </w:rPr>
              <w:t>Ave</w:t>
            </w:r>
            <w:r>
              <w:rPr>
                <w:rFonts w:ascii="Arial" w:hAnsi="Arial" w:cs="Arial"/>
                <w:sz w:val="20"/>
                <w:szCs w:val="20"/>
              </w:rPr>
              <w:t>rage</w:t>
            </w:r>
            <w:r w:rsidRPr="00997BCD">
              <w:rPr>
                <w:rFonts w:ascii="Arial" w:hAnsi="Arial" w:cs="Arial"/>
                <w:sz w:val="20"/>
                <w:szCs w:val="20"/>
              </w:rPr>
              <w:t xml:space="preserve"> cost per client $</w:t>
            </w:r>
          </w:p>
        </w:tc>
      </w:tr>
      <w:tr w:rsidR="000721BB" w14:paraId="7707FF4A" w14:textId="77777777" w:rsidTr="00A6107F">
        <w:tc>
          <w:tcPr>
            <w:tcW w:w="2059" w:type="dxa"/>
            <w:tcBorders>
              <w:top w:val="single" w:sz="4" w:space="0" w:color="auto"/>
              <w:bottom w:val="single" w:sz="4" w:space="0" w:color="auto"/>
            </w:tcBorders>
          </w:tcPr>
          <w:p w14:paraId="5C5EC000" w14:textId="77777777" w:rsidR="000721BB" w:rsidRPr="00997BCD" w:rsidRDefault="000721BB" w:rsidP="000721BB">
            <w:pPr>
              <w:rPr>
                <w:rFonts w:ascii="Arial" w:hAnsi="Arial" w:cs="Arial"/>
                <w:sz w:val="20"/>
                <w:szCs w:val="20"/>
              </w:rPr>
            </w:pPr>
            <w:r w:rsidRPr="00997BCD">
              <w:rPr>
                <w:rFonts w:ascii="Arial" w:hAnsi="Arial" w:cs="Arial"/>
                <w:sz w:val="20"/>
                <w:szCs w:val="20"/>
              </w:rPr>
              <w:t>Total project funding</w:t>
            </w:r>
          </w:p>
        </w:tc>
        <w:tc>
          <w:tcPr>
            <w:tcW w:w="1055" w:type="dxa"/>
            <w:tcBorders>
              <w:top w:val="single" w:sz="4" w:space="0" w:color="auto"/>
              <w:bottom w:val="single" w:sz="4" w:space="0" w:color="auto"/>
            </w:tcBorders>
            <w:vAlign w:val="center"/>
          </w:tcPr>
          <w:p w14:paraId="39F8980B" w14:textId="49B5412A"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1,681 </w:t>
            </w:r>
          </w:p>
        </w:tc>
        <w:tc>
          <w:tcPr>
            <w:tcW w:w="1067" w:type="dxa"/>
            <w:tcBorders>
              <w:top w:val="single" w:sz="4" w:space="0" w:color="auto"/>
              <w:bottom w:val="single" w:sz="4" w:space="0" w:color="auto"/>
            </w:tcBorders>
            <w:vAlign w:val="center"/>
          </w:tcPr>
          <w:p w14:paraId="10EDA1E2" w14:textId="797C577B"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789 </w:t>
            </w:r>
          </w:p>
        </w:tc>
        <w:tc>
          <w:tcPr>
            <w:tcW w:w="1059" w:type="dxa"/>
            <w:tcBorders>
              <w:top w:val="single" w:sz="4" w:space="0" w:color="auto"/>
              <w:bottom w:val="single" w:sz="4" w:space="0" w:color="auto"/>
            </w:tcBorders>
            <w:vAlign w:val="center"/>
          </w:tcPr>
          <w:p w14:paraId="0768244F" w14:textId="37AF3C74"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2,470 </w:t>
            </w:r>
          </w:p>
        </w:tc>
        <w:tc>
          <w:tcPr>
            <w:tcW w:w="1134" w:type="dxa"/>
            <w:tcBorders>
              <w:top w:val="single" w:sz="4" w:space="0" w:color="auto"/>
              <w:bottom w:val="single" w:sz="4" w:space="0" w:color="auto"/>
            </w:tcBorders>
            <w:vAlign w:val="center"/>
          </w:tcPr>
          <w:p w14:paraId="4145AFEF" w14:textId="49E6C6FD" w:rsidR="000721BB" w:rsidRPr="00997BCD" w:rsidRDefault="000721BB" w:rsidP="000721BB">
            <w:pPr>
              <w:jc w:val="center"/>
              <w:rPr>
                <w:rFonts w:ascii="Arial" w:hAnsi="Arial" w:cs="Arial"/>
                <w:sz w:val="20"/>
                <w:szCs w:val="20"/>
              </w:rPr>
            </w:pPr>
            <w:r w:rsidRPr="00244659">
              <w:rPr>
                <w:rFonts w:ascii="Arial" w:hAnsi="Arial" w:cs="Arial"/>
                <w:sz w:val="20"/>
                <w:szCs w:val="20"/>
              </w:rPr>
              <w:t>3,600,000</w:t>
            </w:r>
          </w:p>
        </w:tc>
        <w:tc>
          <w:tcPr>
            <w:tcW w:w="1838" w:type="dxa"/>
            <w:tcBorders>
              <w:top w:val="single" w:sz="4" w:space="0" w:color="auto"/>
              <w:bottom w:val="single" w:sz="4" w:space="0" w:color="auto"/>
            </w:tcBorders>
            <w:vAlign w:val="center"/>
          </w:tcPr>
          <w:p w14:paraId="297B375F" w14:textId="28AC24BD" w:rsidR="000721BB" w:rsidRPr="00997BCD" w:rsidRDefault="000721BB" w:rsidP="000721BB">
            <w:pPr>
              <w:jc w:val="center"/>
              <w:rPr>
                <w:rFonts w:ascii="Arial" w:hAnsi="Arial" w:cs="Arial"/>
                <w:sz w:val="20"/>
                <w:szCs w:val="20"/>
              </w:rPr>
            </w:pPr>
            <w:r w:rsidRPr="00244659">
              <w:rPr>
                <w:rFonts w:ascii="Arial" w:hAnsi="Arial" w:cs="Arial"/>
                <w:sz w:val="20"/>
                <w:szCs w:val="20"/>
              </w:rPr>
              <w:t xml:space="preserve">  1,457 </w:t>
            </w:r>
          </w:p>
        </w:tc>
      </w:tr>
    </w:tbl>
    <w:p w14:paraId="102FBBD1" w14:textId="77777777" w:rsidR="0070436A" w:rsidRPr="00244659" w:rsidRDefault="0070436A" w:rsidP="0070436A">
      <w:pPr>
        <w:pStyle w:val="Tablenotes"/>
        <w:spacing w:after="0"/>
      </w:pPr>
      <w:r w:rsidRPr="00244659">
        <w:t>Sources: FACS IDFVS portal datasets, FACS Corporate finance data, FACS Budget</w:t>
      </w:r>
    </w:p>
    <w:p w14:paraId="609E5E8B" w14:textId="124502B7" w:rsidR="000721BB" w:rsidRDefault="0070436A" w:rsidP="00A6107F">
      <w:pPr>
        <w:pStyle w:val="Tablenotes"/>
        <w:spacing w:after="0"/>
        <w:ind w:left="0" w:firstLine="0"/>
      </w:pPr>
      <w:r w:rsidRPr="00244659">
        <w:t>Notes: CM=Case managed, CC=Case coordinated</w:t>
      </w:r>
    </w:p>
    <w:p w14:paraId="11AF3801" w14:textId="63782E0B" w:rsidR="007B1E9E" w:rsidRPr="00244659" w:rsidRDefault="007B1E9E" w:rsidP="00917700">
      <w:pPr>
        <w:pStyle w:val="BodyText"/>
      </w:pPr>
    </w:p>
    <w:p w14:paraId="5AEF330D" w14:textId="00BD18A4" w:rsidR="00E53647" w:rsidRDefault="007B1E9E" w:rsidP="00A6107F">
      <w:pPr>
        <w:pStyle w:val="BodyText"/>
      </w:pPr>
      <w:r w:rsidRPr="00244659">
        <w:t>In 2016-17 program funding increased slightly to $3.7 million in line with annual program indexing at the established FACS rate of approximately 2.5% per year</w:t>
      </w:r>
      <w:r w:rsidR="0015799A">
        <w:t xml:space="preserve"> (</w:t>
      </w:r>
      <w:r w:rsidRPr="00244659">
        <w:fldChar w:fldCharType="begin"/>
      </w:r>
      <w:r w:rsidRPr="00244659">
        <w:instrText xml:space="preserve"> REF _Ref508620842 \h </w:instrText>
      </w:r>
      <w:r w:rsidRPr="00244659">
        <w:fldChar w:fldCharType="separate"/>
      </w:r>
      <w:r w:rsidR="001B23E5" w:rsidRPr="00244659">
        <w:t xml:space="preserve">Table </w:t>
      </w:r>
      <w:r w:rsidR="001B23E5">
        <w:rPr>
          <w:noProof/>
        </w:rPr>
        <w:t>31</w:t>
      </w:r>
      <w:r w:rsidRPr="00244659">
        <w:fldChar w:fldCharType="end"/>
      </w:r>
      <w:r w:rsidR="0015799A">
        <w:t>)</w:t>
      </w:r>
      <w:r w:rsidRPr="00244659">
        <w:t xml:space="preserve">. Total program clients remained at </w:t>
      </w:r>
      <w:r w:rsidR="005342A0">
        <w:t>fairly</w:t>
      </w:r>
      <w:r w:rsidR="005342A0" w:rsidRPr="00244659">
        <w:t xml:space="preserve"> </w:t>
      </w:r>
      <w:r w:rsidRPr="00244659">
        <w:t xml:space="preserve">similar levels for this second study period year (n=2,437) with a similar proportion of case managed (n=1,596) at around double the number of </w:t>
      </w:r>
      <w:proofErr w:type="gramStart"/>
      <w:r w:rsidRPr="00244659">
        <w:t>case</w:t>
      </w:r>
      <w:proofErr w:type="gramEnd"/>
      <w:r w:rsidRPr="00244659">
        <w:t xml:space="preserve"> coordinated clients (n=841). </w:t>
      </w:r>
      <w:r w:rsidR="002B678F">
        <w:t xml:space="preserve">In 2016-17 the </w:t>
      </w:r>
      <w:r w:rsidR="002B678F" w:rsidRPr="00244659">
        <w:t xml:space="preserve">overall results </w:t>
      </w:r>
      <w:r w:rsidR="002B678F">
        <w:t xml:space="preserve">were </w:t>
      </w:r>
      <w:r w:rsidR="002B678F" w:rsidRPr="00244659">
        <w:t xml:space="preserve">relatively similar </w:t>
      </w:r>
      <w:r w:rsidR="002B678F">
        <w:t xml:space="preserve">with a </w:t>
      </w:r>
      <w:r w:rsidR="002B678F" w:rsidRPr="00244659">
        <w:t>total average cost per client of $1,518 compared to the previous year of $1,457.</w:t>
      </w:r>
      <w:bookmarkStart w:id="143" w:name="_Ref508620842"/>
    </w:p>
    <w:p w14:paraId="4D8CAEF9" w14:textId="5E3024CE" w:rsidR="009E1637" w:rsidRDefault="007B1E9E" w:rsidP="00E915F8">
      <w:pPr>
        <w:pStyle w:val="Captiontable"/>
      </w:pPr>
      <w:bookmarkStart w:id="144" w:name="_Toc527998760"/>
      <w:r w:rsidRPr="00244659">
        <w:t xml:space="preserve">Table </w:t>
      </w:r>
      <w:r w:rsidR="00324B11">
        <w:rPr>
          <w:noProof/>
        </w:rPr>
        <w:fldChar w:fldCharType="begin"/>
      </w:r>
      <w:r w:rsidR="00324B11">
        <w:rPr>
          <w:noProof/>
        </w:rPr>
        <w:instrText xml:space="preserve"> SEQ Table \* ARABIC </w:instrText>
      </w:r>
      <w:r w:rsidR="00324B11">
        <w:rPr>
          <w:noProof/>
        </w:rPr>
        <w:fldChar w:fldCharType="separate"/>
      </w:r>
      <w:r w:rsidR="001B23E5">
        <w:rPr>
          <w:noProof/>
        </w:rPr>
        <w:t>31</w:t>
      </w:r>
      <w:r w:rsidR="00324B11">
        <w:rPr>
          <w:noProof/>
        </w:rPr>
        <w:fldChar w:fldCharType="end"/>
      </w:r>
      <w:bookmarkEnd w:id="143"/>
      <w:r w:rsidRPr="00244659">
        <w:t xml:space="preserve"> IDFVS Program funding </w:t>
      </w:r>
      <w:r w:rsidR="008B1EA1">
        <w:t xml:space="preserve">and average cost per client </w:t>
      </w:r>
      <w:r w:rsidRPr="00244659">
        <w:t>2016-17</w:t>
      </w:r>
      <w:bookmarkEnd w:id="14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1055"/>
        <w:gridCol w:w="1067"/>
        <w:gridCol w:w="1059"/>
        <w:gridCol w:w="1134"/>
        <w:gridCol w:w="1838"/>
      </w:tblGrid>
      <w:tr w:rsidR="00B86A44" w14:paraId="607C1D57" w14:textId="77777777" w:rsidTr="006905C0">
        <w:tc>
          <w:tcPr>
            <w:tcW w:w="2059" w:type="dxa"/>
            <w:tcBorders>
              <w:bottom w:val="single" w:sz="4" w:space="0" w:color="auto"/>
            </w:tcBorders>
          </w:tcPr>
          <w:p w14:paraId="4CD7245D" w14:textId="6D71DF4E" w:rsidR="00014688" w:rsidRPr="00A6107F" w:rsidRDefault="00014688">
            <w:pPr>
              <w:rPr>
                <w:rFonts w:ascii="Arial" w:hAnsi="Arial" w:cs="Arial"/>
                <w:sz w:val="20"/>
                <w:szCs w:val="20"/>
              </w:rPr>
            </w:pPr>
          </w:p>
        </w:tc>
        <w:tc>
          <w:tcPr>
            <w:tcW w:w="1055" w:type="dxa"/>
            <w:tcBorders>
              <w:bottom w:val="single" w:sz="4" w:space="0" w:color="auto"/>
            </w:tcBorders>
          </w:tcPr>
          <w:p w14:paraId="749AE15E" w14:textId="07B845E0" w:rsidR="00014688" w:rsidRPr="00A6107F" w:rsidRDefault="00014688" w:rsidP="00A6107F">
            <w:pPr>
              <w:jc w:val="center"/>
              <w:rPr>
                <w:rFonts w:ascii="Arial" w:hAnsi="Arial" w:cs="Arial"/>
                <w:sz w:val="20"/>
                <w:szCs w:val="20"/>
              </w:rPr>
            </w:pPr>
            <w:r w:rsidRPr="00A6107F">
              <w:rPr>
                <w:rFonts w:ascii="Arial" w:hAnsi="Arial" w:cs="Arial"/>
                <w:sz w:val="20"/>
                <w:szCs w:val="20"/>
              </w:rPr>
              <w:t>CM clients n</w:t>
            </w:r>
          </w:p>
        </w:tc>
        <w:tc>
          <w:tcPr>
            <w:tcW w:w="1067" w:type="dxa"/>
            <w:tcBorders>
              <w:bottom w:val="single" w:sz="4" w:space="0" w:color="auto"/>
            </w:tcBorders>
          </w:tcPr>
          <w:p w14:paraId="74C4CE54" w14:textId="435D5421" w:rsidR="00014688" w:rsidRPr="00A6107F" w:rsidRDefault="00014688" w:rsidP="00A6107F">
            <w:pPr>
              <w:jc w:val="center"/>
              <w:rPr>
                <w:rFonts w:ascii="Arial" w:hAnsi="Arial" w:cs="Arial"/>
                <w:sz w:val="20"/>
                <w:szCs w:val="20"/>
              </w:rPr>
            </w:pPr>
            <w:r w:rsidRPr="00A6107F">
              <w:rPr>
                <w:rFonts w:ascii="Arial" w:hAnsi="Arial" w:cs="Arial"/>
                <w:sz w:val="20"/>
                <w:szCs w:val="20"/>
              </w:rPr>
              <w:t>CC clients n</w:t>
            </w:r>
          </w:p>
        </w:tc>
        <w:tc>
          <w:tcPr>
            <w:tcW w:w="1059" w:type="dxa"/>
            <w:tcBorders>
              <w:bottom w:val="single" w:sz="4" w:space="0" w:color="auto"/>
            </w:tcBorders>
          </w:tcPr>
          <w:p w14:paraId="3D2C5E08" w14:textId="6E7140D7" w:rsidR="00014688" w:rsidRPr="00A6107F" w:rsidRDefault="00014688" w:rsidP="00A6107F">
            <w:pPr>
              <w:jc w:val="center"/>
              <w:rPr>
                <w:rFonts w:ascii="Arial" w:hAnsi="Arial" w:cs="Arial"/>
                <w:sz w:val="20"/>
                <w:szCs w:val="20"/>
              </w:rPr>
            </w:pPr>
            <w:r w:rsidRPr="00A6107F">
              <w:rPr>
                <w:rFonts w:ascii="Arial" w:hAnsi="Arial" w:cs="Arial"/>
                <w:sz w:val="20"/>
                <w:szCs w:val="20"/>
              </w:rPr>
              <w:t>Total clients n</w:t>
            </w:r>
          </w:p>
        </w:tc>
        <w:tc>
          <w:tcPr>
            <w:tcW w:w="1134" w:type="dxa"/>
            <w:tcBorders>
              <w:bottom w:val="single" w:sz="4" w:space="0" w:color="auto"/>
            </w:tcBorders>
          </w:tcPr>
          <w:p w14:paraId="6A2039F0" w14:textId="09D1638E" w:rsidR="00014688" w:rsidRPr="00A6107F" w:rsidRDefault="00014688" w:rsidP="00A6107F">
            <w:pPr>
              <w:jc w:val="center"/>
              <w:rPr>
                <w:rFonts w:ascii="Arial" w:hAnsi="Arial" w:cs="Arial"/>
                <w:sz w:val="20"/>
                <w:szCs w:val="20"/>
              </w:rPr>
            </w:pPr>
            <w:r w:rsidRPr="00A6107F">
              <w:rPr>
                <w:rFonts w:ascii="Arial" w:hAnsi="Arial" w:cs="Arial"/>
                <w:sz w:val="20"/>
                <w:szCs w:val="20"/>
              </w:rPr>
              <w:t>Total Cost $</w:t>
            </w:r>
          </w:p>
        </w:tc>
        <w:tc>
          <w:tcPr>
            <w:tcW w:w="1838" w:type="dxa"/>
            <w:tcBorders>
              <w:bottom w:val="single" w:sz="4" w:space="0" w:color="auto"/>
            </w:tcBorders>
          </w:tcPr>
          <w:p w14:paraId="715B8EA4" w14:textId="33A58870" w:rsidR="00014688" w:rsidRPr="00A6107F" w:rsidRDefault="00014688" w:rsidP="00A6107F">
            <w:pPr>
              <w:jc w:val="center"/>
              <w:rPr>
                <w:rFonts w:ascii="Arial" w:hAnsi="Arial" w:cs="Arial"/>
                <w:sz w:val="20"/>
                <w:szCs w:val="20"/>
              </w:rPr>
            </w:pPr>
            <w:r w:rsidRPr="00A6107F">
              <w:rPr>
                <w:rFonts w:ascii="Arial" w:hAnsi="Arial" w:cs="Arial"/>
                <w:sz w:val="20"/>
                <w:szCs w:val="20"/>
              </w:rPr>
              <w:t>Ave</w:t>
            </w:r>
            <w:r w:rsidR="001A0512">
              <w:rPr>
                <w:rFonts w:ascii="Arial" w:hAnsi="Arial" w:cs="Arial"/>
                <w:sz w:val="20"/>
                <w:szCs w:val="20"/>
              </w:rPr>
              <w:t>rage</w:t>
            </w:r>
            <w:r w:rsidRPr="00A6107F">
              <w:rPr>
                <w:rFonts w:ascii="Arial" w:hAnsi="Arial" w:cs="Arial"/>
                <w:sz w:val="20"/>
                <w:szCs w:val="20"/>
              </w:rPr>
              <w:t xml:space="preserve"> cost per client $</w:t>
            </w:r>
          </w:p>
        </w:tc>
      </w:tr>
      <w:tr w:rsidR="00B86A44" w14:paraId="4FF1D19A" w14:textId="77777777" w:rsidTr="006905C0">
        <w:tc>
          <w:tcPr>
            <w:tcW w:w="2059" w:type="dxa"/>
            <w:tcBorders>
              <w:top w:val="single" w:sz="4" w:space="0" w:color="auto"/>
              <w:bottom w:val="single" w:sz="4" w:space="0" w:color="auto"/>
            </w:tcBorders>
          </w:tcPr>
          <w:p w14:paraId="147E84E0" w14:textId="2CE481EE" w:rsidR="00014688" w:rsidRPr="00A6107F" w:rsidRDefault="00014688">
            <w:pPr>
              <w:rPr>
                <w:rFonts w:ascii="Arial" w:hAnsi="Arial" w:cs="Arial"/>
                <w:sz w:val="20"/>
                <w:szCs w:val="20"/>
              </w:rPr>
            </w:pPr>
            <w:r w:rsidRPr="00A6107F">
              <w:rPr>
                <w:rFonts w:ascii="Arial" w:hAnsi="Arial" w:cs="Arial"/>
                <w:sz w:val="20"/>
                <w:szCs w:val="20"/>
              </w:rPr>
              <w:t>Total project funding</w:t>
            </w:r>
          </w:p>
        </w:tc>
        <w:tc>
          <w:tcPr>
            <w:tcW w:w="1055" w:type="dxa"/>
            <w:tcBorders>
              <w:top w:val="single" w:sz="4" w:space="0" w:color="auto"/>
              <w:bottom w:val="single" w:sz="4" w:space="0" w:color="auto"/>
            </w:tcBorders>
          </w:tcPr>
          <w:p w14:paraId="54BC38ED" w14:textId="724ED951" w:rsidR="00014688" w:rsidRPr="00A6107F" w:rsidRDefault="00014688" w:rsidP="00A6107F">
            <w:pPr>
              <w:jc w:val="center"/>
              <w:rPr>
                <w:rFonts w:ascii="Arial" w:hAnsi="Arial" w:cs="Arial"/>
                <w:sz w:val="20"/>
                <w:szCs w:val="20"/>
              </w:rPr>
            </w:pPr>
            <w:r w:rsidRPr="00A6107F">
              <w:rPr>
                <w:rFonts w:ascii="Arial" w:hAnsi="Arial" w:cs="Arial"/>
                <w:sz w:val="20"/>
                <w:szCs w:val="20"/>
              </w:rPr>
              <w:t>1,596</w:t>
            </w:r>
          </w:p>
        </w:tc>
        <w:tc>
          <w:tcPr>
            <w:tcW w:w="1067" w:type="dxa"/>
            <w:tcBorders>
              <w:top w:val="single" w:sz="4" w:space="0" w:color="auto"/>
              <w:bottom w:val="single" w:sz="4" w:space="0" w:color="auto"/>
            </w:tcBorders>
          </w:tcPr>
          <w:p w14:paraId="53E0B4BD" w14:textId="55F3F52E" w:rsidR="00014688" w:rsidRPr="00A6107F" w:rsidRDefault="00014688" w:rsidP="00A6107F">
            <w:pPr>
              <w:jc w:val="center"/>
              <w:rPr>
                <w:rFonts w:ascii="Arial" w:hAnsi="Arial" w:cs="Arial"/>
                <w:sz w:val="20"/>
                <w:szCs w:val="20"/>
              </w:rPr>
            </w:pPr>
            <w:r w:rsidRPr="00A6107F">
              <w:rPr>
                <w:rFonts w:ascii="Arial" w:hAnsi="Arial" w:cs="Arial"/>
                <w:sz w:val="20"/>
                <w:szCs w:val="20"/>
              </w:rPr>
              <w:t>841</w:t>
            </w:r>
          </w:p>
        </w:tc>
        <w:tc>
          <w:tcPr>
            <w:tcW w:w="1059" w:type="dxa"/>
            <w:tcBorders>
              <w:top w:val="single" w:sz="4" w:space="0" w:color="auto"/>
              <w:bottom w:val="single" w:sz="4" w:space="0" w:color="auto"/>
            </w:tcBorders>
          </w:tcPr>
          <w:p w14:paraId="6E828BED" w14:textId="0B11D030" w:rsidR="00014688" w:rsidRPr="00A6107F" w:rsidRDefault="00014688" w:rsidP="00A6107F">
            <w:pPr>
              <w:jc w:val="center"/>
              <w:rPr>
                <w:rFonts w:ascii="Arial" w:hAnsi="Arial" w:cs="Arial"/>
                <w:sz w:val="20"/>
                <w:szCs w:val="20"/>
              </w:rPr>
            </w:pPr>
            <w:r w:rsidRPr="00A6107F">
              <w:rPr>
                <w:rFonts w:ascii="Arial" w:hAnsi="Arial" w:cs="Arial"/>
                <w:sz w:val="20"/>
                <w:szCs w:val="20"/>
              </w:rPr>
              <w:t>2,437</w:t>
            </w:r>
          </w:p>
        </w:tc>
        <w:tc>
          <w:tcPr>
            <w:tcW w:w="1134" w:type="dxa"/>
            <w:tcBorders>
              <w:top w:val="single" w:sz="4" w:space="0" w:color="auto"/>
              <w:bottom w:val="single" w:sz="4" w:space="0" w:color="auto"/>
            </w:tcBorders>
          </w:tcPr>
          <w:p w14:paraId="213EF810" w14:textId="2B6B92FE" w:rsidR="00014688" w:rsidRPr="00A6107F" w:rsidRDefault="00014688" w:rsidP="00A6107F">
            <w:pPr>
              <w:jc w:val="center"/>
              <w:rPr>
                <w:rFonts w:ascii="Arial" w:hAnsi="Arial" w:cs="Arial"/>
                <w:sz w:val="20"/>
                <w:szCs w:val="20"/>
              </w:rPr>
            </w:pPr>
            <w:r w:rsidRPr="00A6107F">
              <w:rPr>
                <w:rFonts w:ascii="Arial" w:hAnsi="Arial" w:cs="Arial"/>
                <w:sz w:val="20"/>
                <w:szCs w:val="20"/>
              </w:rPr>
              <w:t>3,700,000</w:t>
            </w:r>
          </w:p>
        </w:tc>
        <w:tc>
          <w:tcPr>
            <w:tcW w:w="1838" w:type="dxa"/>
            <w:tcBorders>
              <w:top w:val="single" w:sz="4" w:space="0" w:color="auto"/>
              <w:bottom w:val="single" w:sz="4" w:space="0" w:color="auto"/>
            </w:tcBorders>
          </w:tcPr>
          <w:p w14:paraId="07BF461F" w14:textId="456C792F" w:rsidR="00014688" w:rsidRPr="00A6107F" w:rsidRDefault="00014688" w:rsidP="00A6107F">
            <w:pPr>
              <w:jc w:val="center"/>
              <w:rPr>
                <w:rFonts w:ascii="Arial" w:hAnsi="Arial" w:cs="Arial"/>
                <w:sz w:val="20"/>
                <w:szCs w:val="20"/>
              </w:rPr>
            </w:pPr>
            <w:r w:rsidRPr="00A6107F">
              <w:rPr>
                <w:rFonts w:ascii="Arial" w:hAnsi="Arial" w:cs="Arial"/>
                <w:sz w:val="20"/>
                <w:szCs w:val="20"/>
              </w:rPr>
              <w:t>1,518</w:t>
            </w:r>
          </w:p>
        </w:tc>
      </w:tr>
    </w:tbl>
    <w:p w14:paraId="4693C628" w14:textId="77777777" w:rsidR="00E53647" w:rsidRPr="00244659" w:rsidRDefault="00E53647" w:rsidP="00E53647">
      <w:pPr>
        <w:pStyle w:val="Tablenotes"/>
        <w:spacing w:after="0"/>
      </w:pPr>
      <w:r w:rsidRPr="00244659">
        <w:t>Sources: FACS IDFVS portal datasets, FACS Corporate finance data, FACS Budget</w:t>
      </w:r>
    </w:p>
    <w:p w14:paraId="2E25BDD4" w14:textId="77777777" w:rsidR="00E53647" w:rsidRDefault="00E53647" w:rsidP="00E53647">
      <w:pPr>
        <w:pStyle w:val="Tablenotes"/>
        <w:spacing w:after="0"/>
      </w:pPr>
      <w:r w:rsidRPr="00244659">
        <w:t>Notes: CM=Case managed, CC=Case coordinated</w:t>
      </w:r>
    </w:p>
    <w:p w14:paraId="15F302A9" w14:textId="381F7518" w:rsidR="007B1E9E" w:rsidRPr="00E52BAE" w:rsidRDefault="007B1E9E" w:rsidP="00E52BAE">
      <w:pPr>
        <w:pStyle w:val="BodyText"/>
      </w:pPr>
    </w:p>
    <w:p w14:paraId="26B9BE1A" w14:textId="77777777" w:rsidR="007B1E9E" w:rsidRPr="00244659" w:rsidRDefault="007B1E9E" w:rsidP="00E52BAE">
      <w:pPr>
        <w:pStyle w:val="BodyText"/>
      </w:pPr>
      <w:r w:rsidRPr="00244659">
        <w:t xml:space="preserve">Across both years the available program data limit more detailed estimation of average client cost, in particular the </w:t>
      </w:r>
      <w:r w:rsidR="00E52BAE">
        <w:t>intensity of support provided to each</w:t>
      </w:r>
      <w:r w:rsidRPr="00244659">
        <w:t xml:space="preserve"> client is not reported or captured in </w:t>
      </w:r>
      <w:r w:rsidR="00B55AE0">
        <w:t xml:space="preserve">the </w:t>
      </w:r>
      <w:r w:rsidRPr="00244659">
        <w:t xml:space="preserve">number of support hours. This means there is no distinction between clients </w:t>
      </w:r>
      <w:r w:rsidR="00E52BAE">
        <w:t xml:space="preserve">who </w:t>
      </w:r>
      <w:r w:rsidRPr="00244659">
        <w:t>may have been completing their support and exit in the first month of the year, new clients that required more intensive initial support, or clients that may have open cases but had not engaged with the service for some time. The program cost figures also do not reflect related support for the reported high number of clients</w:t>
      </w:r>
      <w:r w:rsidR="00E52BAE">
        <w:t>’</w:t>
      </w:r>
      <w:r w:rsidRPr="00244659">
        <w:t xml:space="preserve"> dependent young people and children. In the absence of level of support client data, the average cost per client is not known for case managed versus case coordinated clients. It is plausible that the average cost may be higher per case managed client and lower per coordinated case. Average cost also reflects duration in the program and the variation in processes for exiting clients that have reduced support needs and program contact for extended periods.</w:t>
      </w:r>
    </w:p>
    <w:p w14:paraId="3EBEA178" w14:textId="77777777" w:rsidR="007B1E9E" w:rsidRPr="00244659" w:rsidRDefault="007B1E9E" w:rsidP="00E52BAE">
      <w:pPr>
        <w:pStyle w:val="BodyText"/>
      </w:pPr>
      <w:r w:rsidRPr="00244659">
        <w:t xml:space="preserve">The average unit cost figures presented in this section have focused on total costs and total program activity as the two sets of validated base figures. Further analyses were undertaken to examine more detailed project specific costs but reflect variation </w:t>
      </w:r>
      <w:r w:rsidRPr="00244659">
        <w:lastRenderedPageBreak/>
        <w:t>related to relative proportions of case coordinated and case managed clients, which are not recorded in the program datasets. Without details of client hours and intensity of support average unit costs cannot meaningfully be derived further.</w:t>
      </w:r>
    </w:p>
    <w:p w14:paraId="32455103" w14:textId="77777777" w:rsidR="007B1E9E" w:rsidRPr="00244659" w:rsidRDefault="007B1E9E" w:rsidP="00E915F8">
      <w:pPr>
        <w:pStyle w:val="Heading2"/>
      </w:pPr>
      <w:bookmarkStart w:id="145" w:name="_Toc527998723"/>
      <w:r w:rsidRPr="00244659">
        <w:t>Program outcomes</w:t>
      </w:r>
      <w:bookmarkEnd w:id="145"/>
    </w:p>
    <w:p w14:paraId="2841A074" w14:textId="77777777" w:rsidR="007B1E9E" w:rsidRPr="00244659" w:rsidRDefault="007B1E9E" w:rsidP="00E33751">
      <w:pPr>
        <w:pStyle w:val="BodyText"/>
      </w:pPr>
      <w:r w:rsidRPr="00244659">
        <w:t xml:space="preserve">As outlined in the methodology, specialist human service programs such as IDFVS are characterized by a spectrum or outcomes, often with a variable lag from the point of support and commonly diffused across a wide range of longer term endpoints. The scope of this evaluation focuses on measurable, interim outcomes achieved during the study period. The program has demonstrated positive results across the specified outcomes as presented </w:t>
      </w:r>
      <w:r w:rsidR="00E33751">
        <w:t xml:space="preserve">throughout this report. </w:t>
      </w:r>
    </w:p>
    <w:p w14:paraId="78B55D1A" w14:textId="77777777" w:rsidR="007B1E9E" w:rsidRPr="00244659" w:rsidRDefault="007B1E9E" w:rsidP="00E33751">
      <w:pPr>
        <w:pStyle w:val="BodyText"/>
      </w:pPr>
      <w:r w:rsidRPr="00244659">
        <w:t>The program is likely to be generating additional outcomes and benefits outside the scope of this evaluation. This provides the context for the program costs and interim outcomes for assessment of program effectiveness and related cost effectiveness i</w:t>
      </w:r>
      <w:r w:rsidR="00736067">
        <w:t>n</w:t>
      </w:r>
      <w:r w:rsidRPr="00244659">
        <w:t xml:space="preserve"> broad terms.</w:t>
      </w:r>
    </w:p>
    <w:p w14:paraId="60C19BEA" w14:textId="77777777" w:rsidR="007B1E9E" w:rsidRPr="00244659" w:rsidRDefault="007B1E9E" w:rsidP="00E915F8">
      <w:pPr>
        <w:pStyle w:val="Heading2"/>
      </w:pPr>
      <w:bookmarkStart w:id="146" w:name="_Toc527998724"/>
      <w:r w:rsidRPr="00244659">
        <w:t>Cost effectiveness</w:t>
      </w:r>
      <w:bookmarkEnd w:id="146"/>
    </w:p>
    <w:p w14:paraId="7E874861" w14:textId="77777777" w:rsidR="007B1E9E" w:rsidRPr="00244659" w:rsidRDefault="007B1E9E" w:rsidP="00E33751">
      <w:pPr>
        <w:pStyle w:val="BodyText"/>
      </w:pPr>
      <w:r w:rsidRPr="00244659">
        <w:t>In health and human services evaluation, the term ‘cost effectiveness’ is often used in a general sense to refer to any comparison of program costs against program or client outcomes. In health economics and the economic evaluation of human service programs, related methodologies are more clearly defined as Cost Benefit Analysis (CBA), Cost Effectiveness Analysis (CEA) or Cost Utility Analysis (CUA). These methods are not within the scope of this evaluation</w:t>
      </w:r>
      <w:r w:rsidR="00E33751">
        <w:t xml:space="preserve"> </w:t>
      </w:r>
      <w:r w:rsidRPr="00244659">
        <w:t>but provide useful context for the evaluation perspective presented in this section, as well as reference to the limited economic research that has been undertaken into domestic and family violence programs.</w:t>
      </w:r>
    </w:p>
    <w:p w14:paraId="26F0B26B" w14:textId="77777777" w:rsidR="007B1E9E" w:rsidRPr="00244659" w:rsidRDefault="007B1E9E" w:rsidP="00E915F8">
      <w:pPr>
        <w:pStyle w:val="Heading3"/>
      </w:pPr>
      <w:r w:rsidRPr="00244659">
        <w:t>The scale and economic cost of domestic violence</w:t>
      </w:r>
    </w:p>
    <w:p w14:paraId="7AF96C0A" w14:textId="77777777" w:rsidR="007B1E9E" w:rsidRPr="00244659" w:rsidRDefault="007B1E9E" w:rsidP="00E33751">
      <w:pPr>
        <w:pStyle w:val="BodyText"/>
      </w:pPr>
      <w:r w:rsidRPr="00244659">
        <w:t xml:space="preserve">Internationally and in Australia </w:t>
      </w:r>
      <w:r w:rsidR="00E33751">
        <w:t xml:space="preserve">there is growing evidence of the impact of DFV on </w:t>
      </w:r>
      <w:r w:rsidRPr="00244659">
        <w:t xml:space="preserve">victims as well as their dependent children across multiple sectors including physical and mental health, justice, welfare, education and employment, and across multiple perspectives for individuals, families, communities and society. The World Health Organisation (WHO) world report on violence and health outlined a strong case for violence prevention concluding that violence prevention was complex, but possible. (Krug et al., 2002). </w:t>
      </w:r>
    </w:p>
    <w:p w14:paraId="4DB2AC2D" w14:textId="77777777" w:rsidR="007B1E9E" w:rsidRPr="00244659" w:rsidRDefault="007B1E9E" w:rsidP="00E33751">
      <w:pPr>
        <w:pStyle w:val="BodyText"/>
      </w:pPr>
      <w:r w:rsidRPr="00244659">
        <w:t xml:space="preserve">Subsequent WHO work extended the perspective to examine the economic dimensions of interpersonal violence and highlighted the enormous economic costs, further strengthening the case for investing in government interventions, and examining the limited but compelling evidence for the cost effectiveness of </w:t>
      </w:r>
      <w:r w:rsidRPr="00244659">
        <w:lastRenderedPageBreak/>
        <w:t xml:space="preserve">prevention programs (Waters et al., 2004). These reports identified the most commonly reported costs as medical care, judicial system, policing and incarceration and noted deeper far reaching costs related to psychological costs and life pathways. </w:t>
      </w:r>
    </w:p>
    <w:p w14:paraId="5A840D97" w14:textId="5B16E97A" w:rsidR="007B1E9E" w:rsidRPr="00244659" w:rsidRDefault="007B1E9E" w:rsidP="00E33751">
      <w:pPr>
        <w:pStyle w:val="BodyText"/>
      </w:pPr>
      <w:r w:rsidRPr="00244659">
        <w:t>These WHO reports emphasised the scale of the problem,</w:t>
      </w:r>
      <w:r w:rsidR="00E33751">
        <w:t xml:space="preserve"> and</w:t>
      </w:r>
      <w:r w:rsidRPr="00244659">
        <w:t xml:space="preserve"> the substantial gaps in information related to interpersonal violence, but identified preliminary evidence that programs aimed at reducing and preventing this type of intimate partner violence were cost effective. This work also established the variation in methods to assess interpersonal violence and the importance of incorporating multiple perspectives including societal viewpoints. The complexity of individual cases and the coordinated responses require appropriate broad perspectives and methodologies to evaluate client pathways and longer-term outcomes.</w:t>
      </w:r>
    </w:p>
    <w:p w14:paraId="170A527E" w14:textId="77777777" w:rsidR="007B1E9E" w:rsidRPr="00244659" w:rsidRDefault="007B1E9E" w:rsidP="00E33751">
      <w:pPr>
        <w:pStyle w:val="BodyText"/>
      </w:pPr>
      <w:r w:rsidRPr="00244659">
        <w:t xml:space="preserve">In Australia, more recent research has continued to examine the substantial burden of intimate partner violence to individuals, families and governments and the need to develop the evidence base through increased economic evaluation to inform policy including through experimental randomized control trials as well as economic modelling methods </w:t>
      </w:r>
      <w:r w:rsidRPr="00244659">
        <w:rPr>
          <w:noProof/>
        </w:rPr>
        <w:t>(Gold et al., 2011)</w:t>
      </w:r>
      <w:r w:rsidRPr="00244659">
        <w:t xml:space="preserve">. </w:t>
      </w:r>
    </w:p>
    <w:p w14:paraId="020B7030" w14:textId="77777777" w:rsidR="007B1E9E" w:rsidRPr="00244659" w:rsidRDefault="007B1E9E" w:rsidP="00E915F8">
      <w:pPr>
        <w:pStyle w:val="Heading3"/>
      </w:pPr>
      <w:r w:rsidRPr="00244659">
        <w:t>The cost of domestic violence in Australia</w:t>
      </w:r>
    </w:p>
    <w:p w14:paraId="0BDB8EB3" w14:textId="77777777" w:rsidR="007B1E9E" w:rsidRPr="00244659" w:rsidRDefault="007B1E9E" w:rsidP="00E57198">
      <w:pPr>
        <w:pStyle w:val="BodyText"/>
      </w:pPr>
      <w:r w:rsidRPr="00244659">
        <w:t xml:space="preserve">The impact of domestic and family violence affects not only individuals but the broader community, with a reported substantial burden on services, hospitals, assaults, homicides and the criminal justice system AIHW </w:t>
      </w:r>
      <w:r w:rsidRPr="00244659">
        <w:rPr>
          <w:noProof/>
        </w:rPr>
        <w:t>(Australian Institute of Health and Welfare, 2015)</w:t>
      </w:r>
      <w:r w:rsidRPr="00244659">
        <w:t xml:space="preserve">. Collectively these costs in Australia, including sexual assault, have been estimated at $13.6 billion each year and are projected to rise to $15.6 billion by 2021 (KPMG 2009). NSW is estimated to account for over one third of the National figure with more than $4.5 billion annually </w:t>
      </w:r>
      <w:r w:rsidRPr="00244659">
        <w:rPr>
          <w:noProof/>
        </w:rPr>
        <w:t>(NSW Audit Office, 2011)</w:t>
      </w:r>
      <w:r w:rsidRPr="00244659">
        <w:t xml:space="preserve">. </w:t>
      </w:r>
    </w:p>
    <w:p w14:paraId="00FE116C" w14:textId="77777777" w:rsidR="007B1E9E" w:rsidRPr="00244659" w:rsidRDefault="007B1E9E" w:rsidP="00E57198">
      <w:pPr>
        <w:pStyle w:val="BodyText"/>
      </w:pPr>
      <w:r w:rsidRPr="00244659">
        <w:t xml:space="preserve">Further cost modelling work based on these estimates positions the cost of DFV program inaction and that for every prevented episode of domestic violence, costs across affected groups of $20,766 are potentially avoided, noting that these estimates, as for other domestic violence research is based on reported incidents only. </w:t>
      </w:r>
      <w:r w:rsidRPr="00244659">
        <w:rPr>
          <w:noProof/>
        </w:rPr>
        <w:t>(Australian Commonwealth Government, 2009)</w:t>
      </w:r>
      <w:r w:rsidRPr="00244659">
        <w:t>.</w:t>
      </w:r>
    </w:p>
    <w:p w14:paraId="2DEEFCAC" w14:textId="02051451" w:rsidR="007B1E9E" w:rsidRPr="00244659" w:rsidRDefault="007B1E9E" w:rsidP="00E57198">
      <w:pPr>
        <w:pStyle w:val="BodyText"/>
      </w:pPr>
      <w:r w:rsidRPr="00244659">
        <w:t xml:space="preserve">Mortality figures are also </w:t>
      </w:r>
      <w:r w:rsidR="00CB2E7E">
        <w:t>salient</w:t>
      </w:r>
      <w:r w:rsidR="00D43CCB">
        <w:t xml:space="preserve"> </w:t>
      </w:r>
      <w:r w:rsidRPr="00244659">
        <w:t xml:space="preserve">in DFV settings. Of 510 homicides in Australia from 2008 to 2010, 36% were domestic homicides of which 122 (68%) were committed by an intimate partner, the majority of almost three quarters of victims killed were female </w:t>
      </w:r>
      <w:r w:rsidRPr="00244659">
        <w:rPr>
          <w:noProof/>
        </w:rPr>
        <w:t>(Chan &amp; Payne, 2013)</w:t>
      </w:r>
      <w:r w:rsidRPr="00244659">
        <w:t>.</w:t>
      </w:r>
    </w:p>
    <w:p w14:paraId="44600FA8" w14:textId="6729A587" w:rsidR="007B1E9E" w:rsidRPr="00244659" w:rsidRDefault="007B1E9E" w:rsidP="00E57198">
      <w:pPr>
        <w:pStyle w:val="BodyText"/>
      </w:pPr>
      <w:r w:rsidRPr="00244659">
        <w:t xml:space="preserve">In NSW the rate of domestic and family violence has been increasing over the past five years and is reported to be one of the most </w:t>
      </w:r>
      <w:r w:rsidR="00CB2E7E">
        <w:t>important</w:t>
      </w:r>
      <w:r w:rsidR="00D43CCB">
        <w:t xml:space="preserve"> </w:t>
      </w:r>
      <w:r w:rsidRPr="00244659">
        <w:t xml:space="preserve">drivers of demand for FACS services, and a major cause of homelessness. </w:t>
      </w:r>
      <w:r w:rsidRPr="00244659">
        <w:rPr>
          <w:noProof/>
        </w:rPr>
        <w:t>(NSW Department of Family and Community Services, 2015-16)</w:t>
      </w:r>
      <w:r w:rsidRPr="00244659">
        <w:t xml:space="preserve"> The reason clients accessed specialist homelessness services indicate a rise in the proportion experiencing family and </w:t>
      </w:r>
      <w:r w:rsidRPr="00244659">
        <w:lastRenderedPageBreak/>
        <w:t xml:space="preserve">domestic violence, with 2 in 5 (40%) of clients Nationally receiving support because of family and domestic violence, </w:t>
      </w:r>
      <w:r w:rsidRPr="00244659">
        <w:rPr>
          <w:noProof/>
        </w:rPr>
        <w:t>(Australian Institute of Health and Welfare, 2017)</w:t>
      </w:r>
    </w:p>
    <w:p w14:paraId="34456ED2" w14:textId="77777777" w:rsidR="007B1E9E" w:rsidRPr="00244659" w:rsidRDefault="007B1E9E" w:rsidP="00E915F8">
      <w:pPr>
        <w:pStyle w:val="Heading3"/>
      </w:pPr>
      <w:r w:rsidRPr="00244659">
        <w:t>Costs to</w:t>
      </w:r>
      <w:r w:rsidR="00E57198">
        <w:t xml:space="preserve"> Aboriginal and Torres Strait Islander</w:t>
      </w:r>
      <w:r w:rsidRPr="00244659">
        <w:t xml:space="preserve"> populations</w:t>
      </w:r>
    </w:p>
    <w:p w14:paraId="66B934B8" w14:textId="77777777" w:rsidR="007B1E9E" w:rsidRPr="00244659" w:rsidRDefault="007B1E9E" w:rsidP="00E57198">
      <w:pPr>
        <w:pStyle w:val="BodyText"/>
      </w:pPr>
      <w:r w:rsidRPr="00244659">
        <w:t xml:space="preserve">Research into intimate partner violence has been estimated to contribute 1.6% to the total burden of disease for </w:t>
      </w:r>
      <w:r w:rsidR="00E57198">
        <w:t>Aboriginal and Torres Strait Islander</w:t>
      </w:r>
      <w:r w:rsidRPr="00244659">
        <w:t xml:space="preserve">, </w:t>
      </w:r>
      <w:r w:rsidR="00E57198">
        <w:t>five</w:t>
      </w:r>
      <w:r w:rsidRPr="00244659">
        <w:t xml:space="preserve"> times the disease burden rate for non-Indigenous Australians (Closing the Gap Clearinghouse (AIHW &amp; AIFS), 2016). This work also reports an independent evaluation of the long-term Cross Border Indigenous Family Violence Program using limited linked, criminal justice data which found some reduction in reoffending and recidivism, and that the program had been cost effective, given the costs of imprisonment and health care for victims.</w:t>
      </w:r>
    </w:p>
    <w:p w14:paraId="6A286D27" w14:textId="77777777" w:rsidR="007B1E9E" w:rsidRPr="00244659" w:rsidRDefault="007B1E9E" w:rsidP="00E57198">
      <w:pPr>
        <w:pStyle w:val="BodyText"/>
      </w:pPr>
      <w:r w:rsidRPr="00244659">
        <w:t xml:space="preserve">Recent DFV figures from the Australian Institute of Health and Welfare confirms higher rates in Aboriginal and Torres Strait Islander communities than in the general population </w:t>
      </w:r>
      <w:r w:rsidRPr="00244659">
        <w:rPr>
          <w:noProof/>
        </w:rPr>
        <w:t>(Australian Institute of Health and Welfare, 2018)</w:t>
      </w:r>
      <w:r w:rsidRPr="00244659">
        <w:t xml:space="preserve">. This report indicates </w:t>
      </w:r>
      <w:r w:rsidR="00E57198" w:rsidRPr="00244659">
        <w:t>Aboriginal and Torres Strait Islander</w:t>
      </w:r>
      <w:r w:rsidR="00E57198">
        <w:t xml:space="preserve">s </w:t>
      </w:r>
      <w:r w:rsidRPr="00244659">
        <w:t>as having increased risk factors for family violence, including poor housing and overcrowding, financial difficulties and unemployment, and Indigenous women are 32 times, and Indigenous men 23 times, as likely to be hospitalised due to family violence as non-Indigenous women and men.</w:t>
      </w:r>
    </w:p>
    <w:p w14:paraId="2BF06A1B" w14:textId="43C01086" w:rsidR="007B1E9E" w:rsidRPr="00244659" w:rsidRDefault="007B1E9E" w:rsidP="00E915F8">
      <w:pPr>
        <w:pStyle w:val="Heading3"/>
      </w:pPr>
      <w:r w:rsidRPr="00244659">
        <w:t>Potential cost effectiveness of IF</w:t>
      </w:r>
      <w:r w:rsidR="00B77569">
        <w:t>DFV</w:t>
      </w:r>
      <w:r w:rsidRPr="00244659">
        <w:t>S</w:t>
      </w:r>
    </w:p>
    <w:p w14:paraId="412347BA" w14:textId="77777777" w:rsidR="007B1E9E" w:rsidRPr="00244659" w:rsidRDefault="007B1E9E" w:rsidP="000924B1">
      <w:pPr>
        <w:pStyle w:val="BodyText"/>
      </w:pPr>
      <w:r w:rsidRPr="00244659">
        <w:t>The range and scale of costs related to domestic and family violence suggest that effective programs aimed at reducing or avoiding incidents would plausibly offset significant costs to related NSW government funded agencies and the wider economy. This is emphasised through the estimated cost of over $20,000 for each DFV episode avoided.</w:t>
      </w:r>
    </w:p>
    <w:p w14:paraId="01839413" w14:textId="29DBE52C" w:rsidR="007B1E9E" w:rsidRPr="00244659" w:rsidRDefault="007B1E9E" w:rsidP="000924B1">
      <w:pPr>
        <w:pStyle w:val="BodyText"/>
      </w:pPr>
      <w:r w:rsidRPr="00244659">
        <w:t>In this overarching context the IDFVS estimated average cost per client of around $1,500 per year appears marginal</w:t>
      </w:r>
      <w:r w:rsidR="000924B1">
        <w:t>. T</w:t>
      </w:r>
      <w:r w:rsidRPr="00244659">
        <w:t xml:space="preserve">here is inherent variation in the estimated average cost </w:t>
      </w:r>
      <w:r w:rsidR="000924B1">
        <w:t xml:space="preserve">across services, however </w:t>
      </w:r>
      <w:r w:rsidRPr="00244659">
        <w:t xml:space="preserve">the program is achieving the specified interim outcomes across target population groups. Although there is uncertainty in longer term client </w:t>
      </w:r>
      <w:r w:rsidR="00B86BDF">
        <w:t>pathways</w:t>
      </w:r>
      <w:r w:rsidR="00B86BDF" w:rsidRPr="00244659">
        <w:t xml:space="preserve"> </w:t>
      </w:r>
      <w:r w:rsidRPr="00244659">
        <w:t>the interim outcomes</w:t>
      </w:r>
      <w:r w:rsidR="00AB6887">
        <w:t xml:space="preserve"> show</w:t>
      </w:r>
      <w:r w:rsidRPr="00244659">
        <w:t xml:space="preserve"> substantial improvements in client wellbeing and high levels of client satisfaction </w:t>
      </w:r>
      <w:r w:rsidR="00CC24E6">
        <w:t xml:space="preserve">and </w:t>
      </w:r>
      <w:r w:rsidRPr="00244659">
        <w:t>indicate the program is delivering benefits compared to the program funding</w:t>
      </w:r>
      <w:r w:rsidR="00262BDF">
        <w:t>.</w:t>
      </w:r>
      <w:r w:rsidRPr="00244659">
        <w:t xml:space="preserve"> </w:t>
      </w:r>
      <w:r w:rsidR="00262BDF">
        <w:t>The program</w:t>
      </w:r>
      <w:r w:rsidR="00262BDF" w:rsidRPr="00244659">
        <w:t xml:space="preserve"> </w:t>
      </w:r>
      <w:r w:rsidRPr="00244659">
        <w:t xml:space="preserve">may </w:t>
      </w:r>
      <w:r w:rsidR="007C0421">
        <w:t>also</w:t>
      </w:r>
      <w:r w:rsidR="007C0421" w:rsidRPr="00244659">
        <w:t xml:space="preserve"> </w:t>
      </w:r>
      <w:r w:rsidRPr="00244659">
        <w:t xml:space="preserve">potentially </w:t>
      </w:r>
      <w:r w:rsidR="007C0421">
        <w:t xml:space="preserve">be </w:t>
      </w:r>
      <w:r w:rsidRPr="00244659">
        <w:t>contributing to substantial additional longer-term benefits for program clients and their children.</w:t>
      </w:r>
    </w:p>
    <w:p w14:paraId="02D9C3CC"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47" w:name="_Toc527998725"/>
      <w:r>
        <w:br w:type="page"/>
      </w:r>
    </w:p>
    <w:p w14:paraId="2FD446CA" w14:textId="61EE0244" w:rsidR="007B1E9E" w:rsidRPr="00D50F76" w:rsidRDefault="007B1E9E" w:rsidP="00E8416A">
      <w:pPr>
        <w:pStyle w:val="Heading1"/>
      </w:pPr>
      <w:r w:rsidRPr="00D50F76">
        <w:lastRenderedPageBreak/>
        <w:t xml:space="preserve">Conclusion and </w:t>
      </w:r>
      <w:r w:rsidR="00CB3CBC" w:rsidRPr="00D50F76">
        <w:t>r</w:t>
      </w:r>
      <w:r w:rsidRPr="00D50F76">
        <w:t>ecommendations</w:t>
      </w:r>
      <w:bookmarkEnd w:id="147"/>
    </w:p>
    <w:p w14:paraId="6D4CD67B" w14:textId="269A1DDE" w:rsidR="00686455" w:rsidRDefault="00AA6496" w:rsidP="00A61773">
      <w:pPr>
        <w:pStyle w:val="BodyText"/>
      </w:pPr>
      <w:r>
        <w:t>The purpose of the IDFVS evaluation is to strengthen the service model by documenting common elements of good practice across all projects and make recommendations on potential approaches to improve the program, strengthen outcomes for clients and facilitating improved management of the program</w:t>
      </w:r>
      <w:r w:rsidR="00F55C25">
        <w:t xml:space="preserve">. </w:t>
      </w:r>
      <w:r>
        <w:t>The following summaries of key findings, and recommendations, provide strategic guidance for ongoing implementation of IDFVS and contribute to evidence of the effectiveness of the IDFVS response</w:t>
      </w:r>
      <w:r w:rsidR="00F55C25">
        <w:t xml:space="preserve">. </w:t>
      </w:r>
      <w:r>
        <w:t xml:space="preserve"> </w:t>
      </w:r>
    </w:p>
    <w:p w14:paraId="7E1C0D5F" w14:textId="77777777" w:rsidR="00686455" w:rsidRPr="00686455" w:rsidRDefault="00686455" w:rsidP="00686455">
      <w:pPr>
        <w:pStyle w:val="BodyText"/>
        <w:rPr>
          <w:i/>
          <w:lang w:val="en-US"/>
        </w:rPr>
      </w:pPr>
      <w:r w:rsidRPr="00686455">
        <w:rPr>
          <w:b/>
          <w:i/>
          <w:lang w:val="en-US"/>
        </w:rPr>
        <w:t>Recommendation One:</w:t>
      </w:r>
      <w:r w:rsidRPr="00686455">
        <w:rPr>
          <w:i/>
          <w:lang w:val="en-US"/>
        </w:rPr>
        <w:t xml:space="preserve"> That FACS continue to review the extent and difficulty of data entry with the introduction of CIMs as well as the requirement for additional data entry imposed by auspice agencies</w:t>
      </w:r>
    </w:p>
    <w:p w14:paraId="5D095F87" w14:textId="4BC89B0A" w:rsidR="00A61773" w:rsidRDefault="00CB3CBC" w:rsidP="00A61773">
      <w:pPr>
        <w:pStyle w:val="BodyText"/>
        <w:rPr>
          <w:lang w:val="en-US"/>
        </w:rPr>
      </w:pPr>
      <w:r>
        <w:t xml:space="preserve">Analysis of the monitoring and outcome data suggest that recording of client and service data on the </w:t>
      </w:r>
      <w:r w:rsidR="00A61773">
        <w:t>p</w:t>
      </w:r>
      <w:r>
        <w:t>ortal</w:t>
      </w:r>
      <w:r w:rsidR="00A25358">
        <w:t xml:space="preserve"> </w:t>
      </w:r>
      <w:r>
        <w:t>is not consistent</w:t>
      </w:r>
      <w:r w:rsidR="00F55C25">
        <w:t xml:space="preserve">. </w:t>
      </w:r>
      <w:r>
        <w:rPr>
          <w:lang w:val="en-US"/>
        </w:rPr>
        <w:t xml:space="preserve">Examples of reporting variation </w:t>
      </w:r>
      <w:r w:rsidR="00A61773">
        <w:rPr>
          <w:lang w:val="en-US"/>
        </w:rPr>
        <w:t>have been presented</w:t>
      </w:r>
      <w:r>
        <w:rPr>
          <w:lang w:val="en-US"/>
        </w:rPr>
        <w:t xml:space="preserve"> as potential items for review, </w:t>
      </w:r>
      <w:r w:rsidR="00A61773">
        <w:rPr>
          <w:lang w:val="en-US"/>
        </w:rPr>
        <w:t xml:space="preserve">including changes to </w:t>
      </w:r>
      <w:r>
        <w:rPr>
          <w:lang w:val="en-US"/>
        </w:rPr>
        <w:t>reporting or potential areas of training</w:t>
      </w:r>
      <w:r w:rsidR="00A61773">
        <w:rPr>
          <w:lang w:val="en-US"/>
        </w:rPr>
        <w:t xml:space="preserve">. </w:t>
      </w:r>
      <w:r w:rsidR="00A61773" w:rsidRPr="008820A9">
        <w:rPr>
          <w:lang w:val="en-US"/>
        </w:rPr>
        <w:t>The high variation between projects provides a basis to investigate capacity building in those areas or to examine program management for improved consistency in the recording of external service referral.</w:t>
      </w:r>
      <w:r w:rsidR="00A25358">
        <w:rPr>
          <w:lang w:val="en-US"/>
        </w:rPr>
        <w:t xml:space="preserve"> In addition, IDFVS workers unanimously noted the onerous nature of reporting requirements with many having to report on 2 or more data systems with different reporting requirements.</w:t>
      </w:r>
    </w:p>
    <w:p w14:paraId="7F69DCBD" w14:textId="20798610" w:rsidR="00CB3CBC" w:rsidRDefault="00CB3CBC" w:rsidP="00A61773">
      <w:pPr>
        <w:pStyle w:val="BodyText"/>
        <w:rPr>
          <w:lang w:val="en-US"/>
        </w:rPr>
      </w:pPr>
      <w:r w:rsidRPr="008820A9">
        <w:rPr>
          <w:b/>
          <w:lang w:val="en-US"/>
        </w:rPr>
        <w:t>Recommendation Two:</w:t>
      </w:r>
      <w:r>
        <w:rPr>
          <w:b/>
          <w:lang w:val="en-US"/>
        </w:rPr>
        <w:t xml:space="preserve"> </w:t>
      </w:r>
      <w:r w:rsidRPr="00A25358">
        <w:rPr>
          <w:i/>
          <w:lang w:val="en-US"/>
        </w:rPr>
        <w:t xml:space="preserve">That a round of </w:t>
      </w:r>
      <w:r w:rsidR="00686455" w:rsidRPr="00A25358">
        <w:rPr>
          <w:i/>
          <w:lang w:val="en-US"/>
        </w:rPr>
        <w:t xml:space="preserve">Outcome Rating Scale (ORS) </w:t>
      </w:r>
      <w:r w:rsidRPr="00A25358">
        <w:rPr>
          <w:i/>
          <w:lang w:val="en-US"/>
        </w:rPr>
        <w:t>training is provided to IDFVS service providers ensuring greater understanding of the tool and its implementation in practice</w:t>
      </w:r>
      <w:r w:rsidR="00F55C25" w:rsidRPr="00A25358">
        <w:rPr>
          <w:i/>
          <w:lang w:val="en-US"/>
        </w:rPr>
        <w:t xml:space="preserve">. </w:t>
      </w:r>
      <w:r w:rsidRPr="00A25358">
        <w:rPr>
          <w:i/>
          <w:lang w:val="en-US"/>
        </w:rPr>
        <w:t>It may also provide an opportunity for service providers to share other outcome tools they additionally implement.</w:t>
      </w:r>
    </w:p>
    <w:p w14:paraId="39ECF960" w14:textId="057BB04E" w:rsidR="00686455" w:rsidRPr="00A61773" w:rsidRDefault="00686455" w:rsidP="00686455">
      <w:pPr>
        <w:pStyle w:val="BodyText"/>
      </w:pPr>
      <w:r>
        <w:rPr>
          <w:lang w:val="en-US"/>
        </w:rPr>
        <w:t xml:space="preserve">The ORS is an internationally validated outcome tool which is potentially easy to implement. The greater uptake of the ORS tool in SHLV projects than IDFVS may reflect the effectiveness of a round of training offered to service providers prior to implementation of the tool. The </w:t>
      </w:r>
      <w:r w:rsidR="00A25358">
        <w:rPr>
          <w:lang w:val="en-US"/>
        </w:rPr>
        <w:t xml:space="preserve">SHLV </w:t>
      </w:r>
      <w:r>
        <w:rPr>
          <w:lang w:val="en-US"/>
        </w:rPr>
        <w:t>training provided information about the tool as well as how to integrate the implementation of the tool into assessment and counselling practice.</w:t>
      </w:r>
    </w:p>
    <w:p w14:paraId="1B463965" w14:textId="73F39F73" w:rsidR="00CB3CBC" w:rsidRDefault="00CB3CBC" w:rsidP="00A61773">
      <w:pPr>
        <w:pStyle w:val="BodyText"/>
        <w:rPr>
          <w:i/>
          <w:lang w:val="en-US"/>
        </w:rPr>
      </w:pPr>
      <w:r w:rsidRPr="008820A9">
        <w:rPr>
          <w:b/>
          <w:lang w:val="en-US"/>
        </w:rPr>
        <w:t>Recommendation Three:</w:t>
      </w:r>
      <w:r w:rsidR="00A61773">
        <w:rPr>
          <w:b/>
          <w:lang w:val="en-US"/>
        </w:rPr>
        <w:t xml:space="preserve"> </w:t>
      </w:r>
      <w:r w:rsidRPr="00A25358">
        <w:rPr>
          <w:i/>
          <w:lang w:val="en-US"/>
        </w:rPr>
        <w:t>Each</w:t>
      </w:r>
      <w:r w:rsidRPr="00A25358">
        <w:rPr>
          <w:b/>
          <w:i/>
          <w:lang w:val="en-US"/>
        </w:rPr>
        <w:t xml:space="preserve"> </w:t>
      </w:r>
      <w:r w:rsidRPr="00A25358">
        <w:rPr>
          <w:i/>
          <w:lang w:val="en-US"/>
        </w:rPr>
        <w:t>IDFVS</w:t>
      </w:r>
      <w:r w:rsidR="00CE45C0" w:rsidRPr="00A25358">
        <w:rPr>
          <w:i/>
          <w:lang w:val="en-US"/>
        </w:rPr>
        <w:t xml:space="preserve"> service</w:t>
      </w:r>
      <w:r w:rsidRPr="00A25358">
        <w:rPr>
          <w:i/>
          <w:lang w:val="en-US"/>
        </w:rPr>
        <w:t xml:space="preserve"> report </w:t>
      </w:r>
      <w:r w:rsidR="00A25358">
        <w:rPr>
          <w:i/>
          <w:lang w:val="en-US"/>
        </w:rPr>
        <w:t xml:space="preserve">to FACS </w:t>
      </w:r>
      <w:r w:rsidRPr="00A25358">
        <w:rPr>
          <w:i/>
          <w:lang w:val="en-US"/>
        </w:rPr>
        <w:t xml:space="preserve">on their local partnerships and at the local level how </w:t>
      </w:r>
      <w:r w:rsidR="00A25358">
        <w:rPr>
          <w:i/>
          <w:lang w:val="en-US"/>
        </w:rPr>
        <w:t xml:space="preserve">the available </w:t>
      </w:r>
      <w:r w:rsidRPr="00A25358">
        <w:rPr>
          <w:i/>
          <w:lang w:val="en-US"/>
        </w:rPr>
        <w:t>services partner to best effect for the population demographic</w:t>
      </w:r>
      <w:r w:rsidR="00F55C25" w:rsidRPr="00A25358">
        <w:rPr>
          <w:i/>
          <w:lang w:val="en-US"/>
        </w:rPr>
        <w:t xml:space="preserve">. </w:t>
      </w:r>
      <w:r w:rsidRPr="00A25358">
        <w:rPr>
          <w:i/>
          <w:lang w:val="en-US"/>
        </w:rPr>
        <w:t>This requires improved consistency in the recording of external service referral and potentially website development.</w:t>
      </w:r>
    </w:p>
    <w:p w14:paraId="2CC288E2" w14:textId="77777777" w:rsidR="00A25358" w:rsidRDefault="00A25358" w:rsidP="00A25358">
      <w:pPr>
        <w:pStyle w:val="BodyText"/>
        <w:rPr>
          <w:lang w:val="en-US"/>
        </w:rPr>
      </w:pPr>
      <w:r w:rsidRPr="008C193B">
        <w:rPr>
          <w:b/>
          <w:lang w:val="en-US"/>
        </w:rPr>
        <w:t>Recommendation Four</w:t>
      </w:r>
      <w:r>
        <w:rPr>
          <w:lang w:val="en-US"/>
        </w:rPr>
        <w:t xml:space="preserve">: </w:t>
      </w:r>
      <w:r w:rsidRPr="00A25358">
        <w:rPr>
          <w:i/>
          <w:lang w:val="en-US"/>
        </w:rPr>
        <w:t>That consideration be given to funding specific workers with practice skills in working with children affected by DFV</w:t>
      </w:r>
      <w:r>
        <w:rPr>
          <w:lang w:val="en-US"/>
        </w:rPr>
        <w:t>.</w:t>
      </w:r>
    </w:p>
    <w:p w14:paraId="70149F8C" w14:textId="1948E9D4" w:rsidR="00CB3CBC" w:rsidRDefault="00CB3CBC" w:rsidP="00A61773">
      <w:pPr>
        <w:pStyle w:val="BodyText"/>
        <w:rPr>
          <w:lang w:val="en-US"/>
        </w:rPr>
      </w:pPr>
      <w:r>
        <w:rPr>
          <w:lang w:val="en-US"/>
        </w:rPr>
        <w:t xml:space="preserve">The </w:t>
      </w:r>
      <w:r w:rsidR="00A61773">
        <w:rPr>
          <w:lang w:val="en-US"/>
        </w:rPr>
        <w:t>p</w:t>
      </w:r>
      <w:r>
        <w:rPr>
          <w:lang w:val="en-US"/>
        </w:rPr>
        <w:t xml:space="preserve">ortal data confirms that children are the largest client group of IDFVS projects. </w:t>
      </w:r>
      <w:proofErr w:type="gramStart"/>
      <w:r>
        <w:rPr>
          <w:lang w:val="en-US"/>
        </w:rPr>
        <w:t>In particula</w:t>
      </w:r>
      <w:r w:rsidR="00A61773">
        <w:rPr>
          <w:lang w:val="en-US"/>
        </w:rPr>
        <w:t>r</w:t>
      </w:r>
      <w:r w:rsidR="007B011D">
        <w:rPr>
          <w:lang w:val="en-US"/>
        </w:rPr>
        <w:t>,</w:t>
      </w:r>
      <w:r w:rsidR="00A61773">
        <w:rPr>
          <w:lang w:val="en-US"/>
        </w:rPr>
        <w:t xml:space="preserve"> </w:t>
      </w:r>
      <w:r>
        <w:rPr>
          <w:lang w:val="en-US"/>
        </w:rPr>
        <w:t>t</w:t>
      </w:r>
      <w:r w:rsidRPr="00A55193">
        <w:rPr>
          <w:lang w:val="en-US"/>
        </w:rPr>
        <w:t>here</w:t>
      </w:r>
      <w:proofErr w:type="gramEnd"/>
      <w:r w:rsidRPr="00A55193">
        <w:rPr>
          <w:lang w:val="en-US"/>
        </w:rPr>
        <w:t xml:space="preserve"> </w:t>
      </w:r>
      <w:r>
        <w:rPr>
          <w:lang w:val="en-US"/>
        </w:rPr>
        <w:t xml:space="preserve">is a </w:t>
      </w:r>
      <w:r w:rsidRPr="00A55193">
        <w:rPr>
          <w:lang w:val="en-US"/>
        </w:rPr>
        <w:t>relatively high proportion</w:t>
      </w:r>
      <w:r>
        <w:rPr>
          <w:lang w:val="en-US"/>
        </w:rPr>
        <w:t xml:space="preserve"> of Aboriginal children</w:t>
      </w:r>
      <w:r w:rsidRPr="00A55193">
        <w:rPr>
          <w:lang w:val="en-US"/>
        </w:rPr>
        <w:t xml:space="preserve"> </w:t>
      </w:r>
      <w:r>
        <w:rPr>
          <w:lang w:val="en-US"/>
        </w:rPr>
        <w:t xml:space="preserve">seen by </w:t>
      </w:r>
      <w:r>
        <w:rPr>
          <w:lang w:val="en-US"/>
        </w:rPr>
        <w:lastRenderedPageBreak/>
        <w:t xml:space="preserve">IDFVS projects. While some IDFVS projects offer services to children via their auspice </w:t>
      </w:r>
      <w:r w:rsidR="00A61773">
        <w:rPr>
          <w:lang w:val="en-US"/>
        </w:rPr>
        <w:t>organization,</w:t>
      </w:r>
      <w:r>
        <w:rPr>
          <w:lang w:val="en-US"/>
        </w:rPr>
        <w:t xml:space="preserve"> or through referral, this is potentially an area of unmet need.</w:t>
      </w:r>
    </w:p>
    <w:p w14:paraId="579A130B" w14:textId="7F75A840" w:rsidR="00CB3CBC" w:rsidRDefault="00030005" w:rsidP="00CE45C0">
      <w:pPr>
        <w:pStyle w:val="BodyText"/>
        <w:rPr>
          <w:lang w:val="en-US"/>
        </w:rPr>
      </w:pPr>
      <w:r w:rsidRPr="00950AE4">
        <w:rPr>
          <w:b/>
        </w:rPr>
        <w:t>Recommendation Five</w:t>
      </w:r>
      <w:r>
        <w:t xml:space="preserve">:  </w:t>
      </w:r>
      <w:r w:rsidRPr="00030005">
        <w:rPr>
          <w:i/>
        </w:rPr>
        <w:t>That FACS develop clearer guidelines to determine whether a case remains open or is closed, thereby allowing greater transparency of active client numbers.</w:t>
      </w:r>
      <w:r w:rsidR="00172289">
        <w:rPr>
          <w:i/>
        </w:rPr>
        <w:t xml:space="preserve"> </w:t>
      </w:r>
      <w:r w:rsidR="00CB3CBC">
        <w:rPr>
          <w:lang w:val="en-US"/>
        </w:rPr>
        <w:t xml:space="preserve">Program duration is a strength of the IDFVS model and there is no suggestion that there is or should be an optimal appropriate program duration, with program flexibility needed to develop individualized support plans. The number of open cases </w:t>
      </w:r>
      <w:proofErr w:type="gramStart"/>
      <w:r w:rsidR="00CB3CBC">
        <w:rPr>
          <w:lang w:val="en-US"/>
        </w:rPr>
        <w:t>do</w:t>
      </w:r>
      <w:proofErr w:type="gramEnd"/>
      <w:r w:rsidR="00CB3CBC">
        <w:rPr>
          <w:lang w:val="en-US"/>
        </w:rPr>
        <w:t xml:space="preserve"> however</w:t>
      </w:r>
      <w:r w:rsidR="00172289">
        <w:rPr>
          <w:lang w:val="en-US"/>
        </w:rPr>
        <w:t>,</w:t>
      </w:r>
      <w:r w:rsidR="00CB3CBC">
        <w:rPr>
          <w:lang w:val="en-US"/>
        </w:rPr>
        <w:t xml:space="preserve"> show substantial variation across projects with some IDFVS projects having the majority of their clients remaining as open cases.</w:t>
      </w:r>
    </w:p>
    <w:p w14:paraId="540537EE" w14:textId="77777777" w:rsidR="00030005" w:rsidRPr="00030005" w:rsidRDefault="00030005" w:rsidP="00030005">
      <w:pPr>
        <w:pStyle w:val="BodyText"/>
        <w:rPr>
          <w:i/>
        </w:rPr>
      </w:pPr>
      <w:r w:rsidRPr="00AD0F13">
        <w:rPr>
          <w:b/>
        </w:rPr>
        <w:t>Recommendation Six:</w:t>
      </w:r>
      <w:r>
        <w:rPr>
          <w:b/>
        </w:rPr>
        <w:t xml:space="preserve"> </w:t>
      </w:r>
      <w:r w:rsidRPr="00030005">
        <w:rPr>
          <w:i/>
        </w:rPr>
        <w:t>That FACS</w:t>
      </w:r>
      <w:r w:rsidRPr="00030005">
        <w:rPr>
          <w:b/>
          <w:i/>
        </w:rPr>
        <w:t xml:space="preserve"> </w:t>
      </w:r>
      <w:r w:rsidRPr="00030005">
        <w:rPr>
          <w:i/>
        </w:rPr>
        <w:t>develop clear guidelines</w:t>
      </w:r>
      <w:r w:rsidRPr="00030005">
        <w:rPr>
          <w:b/>
          <w:i/>
        </w:rPr>
        <w:t xml:space="preserve"> </w:t>
      </w:r>
      <w:r w:rsidRPr="00030005">
        <w:rPr>
          <w:i/>
        </w:rPr>
        <w:t>on the component of brokerage in the funding allocation and brokerage use. This does not preclude projects leveraging other brokerage opportunities provided through local partnerships.</w:t>
      </w:r>
    </w:p>
    <w:p w14:paraId="4F69E1F3" w14:textId="7831D03F" w:rsidR="00CB3CBC" w:rsidRDefault="00CB3CBC" w:rsidP="00CE45C0">
      <w:pPr>
        <w:pStyle w:val="BodyText"/>
      </w:pPr>
      <w:r>
        <w:rPr>
          <w:lang w:val="en-US"/>
        </w:rPr>
        <w:t xml:space="preserve">Brokerage funding is highly variable across projects. </w:t>
      </w:r>
      <w:r>
        <w:t>The majority of IDFVS reported having brokerage set aside in their budget and were able to specify the various ways in which they administered it</w:t>
      </w:r>
      <w:r w:rsidR="00F55C25">
        <w:t xml:space="preserve">. </w:t>
      </w:r>
      <w:r>
        <w:t>However, a few IDFVS were unclear about whether there was a specific allocation in their budget or what amount of brokerage was included as part of their funding</w:t>
      </w:r>
      <w:r w:rsidR="00F55C25">
        <w:t xml:space="preserve">. </w:t>
      </w:r>
    </w:p>
    <w:p w14:paraId="66C88D26" w14:textId="77777777" w:rsidR="00030005" w:rsidRPr="00030005" w:rsidRDefault="00030005" w:rsidP="00030005">
      <w:pPr>
        <w:pStyle w:val="BodyText"/>
        <w:rPr>
          <w:i/>
        </w:rPr>
      </w:pPr>
      <w:r w:rsidRPr="0013566E">
        <w:rPr>
          <w:b/>
        </w:rPr>
        <w:t>Recommendation Seven:</w:t>
      </w:r>
      <w:r>
        <w:t xml:space="preserve"> </w:t>
      </w:r>
      <w:r w:rsidRPr="00030005">
        <w:rPr>
          <w:i/>
        </w:rPr>
        <w:t>That priority be given to employing Aboriginal workers as well as providing training on cultural safety and competency to other staff.</w:t>
      </w:r>
    </w:p>
    <w:p w14:paraId="338C6832" w14:textId="500B4D9C" w:rsidR="00CB3CBC" w:rsidRDefault="00CB3CBC" w:rsidP="00CE45C0">
      <w:pPr>
        <w:pStyle w:val="BodyText"/>
      </w:pPr>
      <w:r>
        <w:t xml:space="preserve">Views on the perceived cultural safety of IDFVS services varied between stakeholders. The lack of an Aboriginal worker available at least in one service was a noted absence by several stakeholders, who described unsuccessful referrals and activities and that IDFVS services may be perceived as less accessible to Aboriginal clients than services that do offer an Aboriginal worker. The high number of Aboriginal child clients also underscores </w:t>
      </w:r>
      <w:r w:rsidR="00CE45C0">
        <w:t xml:space="preserve">this challenge. </w:t>
      </w:r>
    </w:p>
    <w:p w14:paraId="491C70D0" w14:textId="77618E89" w:rsidR="00CB3CBC" w:rsidRDefault="00CB3CBC" w:rsidP="00E31DD7">
      <w:pPr>
        <w:pStyle w:val="BodyText"/>
      </w:pPr>
      <w:r w:rsidRPr="00E95BEC">
        <w:rPr>
          <w:b/>
        </w:rPr>
        <w:t xml:space="preserve">Recommendation </w:t>
      </w:r>
      <w:r w:rsidR="00030005">
        <w:rPr>
          <w:b/>
        </w:rPr>
        <w:t>Eight</w:t>
      </w:r>
      <w:r w:rsidRPr="00E95BEC">
        <w:rPr>
          <w:b/>
        </w:rPr>
        <w:t>:</w:t>
      </w:r>
      <w:r>
        <w:t xml:space="preserve"> </w:t>
      </w:r>
      <w:r w:rsidRPr="00030005">
        <w:rPr>
          <w:i/>
        </w:rPr>
        <w:t>That community education activities be properly resourced and strengthened to allow IDFVS projects to undertake more comprehensive community education with local partners and in the local community</w:t>
      </w:r>
      <w:r w:rsidR="00F55C25">
        <w:t xml:space="preserve">. </w:t>
      </w:r>
    </w:p>
    <w:p w14:paraId="4C044B43" w14:textId="77777777" w:rsidR="00582DF8" w:rsidRDefault="00582DF8" w:rsidP="00582DF8">
      <w:pPr>
        <w:pStyle w:val="BodyText"/>
      </w:pPr>
      <w:r>
        <w:t xml:space="preserve">Clients, service providers and stakeholders stressed the importance of increasing public awareness of DFV and the range of behaviours constituting DFV, and more promotion of the services and supports available to people to manage or leave violent/abusive relationships. Increased cultural awareness was also suggested as a way to improve the support provided by IDFVS services. </w:t>
      </w:r>
    </w:p>
    <w:p w14:paraId="04B26CCB" w14:textId="77777777" w:rsidR="00582DF8" w:rsidRDefault="00582DF8" w:rsidP="00E31DD7">
      <w:pPr>
        <w:pStyle w:val="BodyText"/>
      </w:pPr>
    </w:p>
    <w:p w14:paraId="7A1833DC" w14:textId="74A60877" w:rsidR="007B1E9E" w:rsidRPr="00030005" w:rsidRDefault="00CB3CBC" w:rsidP="00E31DD7">
      <w:pPr>
        <w:pStyle w:val="BodyText"/>
        <w:rPr>
          <w:i/>
        </w:rPr>
      </w:pPr>
      <w:r w:rsidRPr="00E95BEC">
        <w:rPr>
          <w:b/>
        </w:rPr>
        <w:t xml:space="preserve">Recommendation </w:t>
      </w:r>
      <w:r w:rsidR="00030005">
        <w:rPr>
          <w:b/>
        </w:rPr>
        <w:t>Nine</w:t>
      </w:r>
      <w:r>
        <w:t xml:space="preserve">: </w:t>
      </w:r>
      <w:r w:rsidRPr="00030005">
        <w:rPr>
          <w:i/>
        </w:rPr>
        <w:t>That an IDFVS workforce development plan be developed to ensure the ongoing professional development of IDFVS service providers and managers.</w:t>
      </w:r>
    </w:p>
    <w:p w14:paraId="7822C1E7" w14:textId="45FA25D1" w:rsidR="00582DF8" w:rsidRDefault="00582DF8" w:rsidP="00582DF8">
      <w:pPr>
        <w:pStyle w:val="BodyText"/>
      </w:pPr>
      <w:r>
        <w:lastRenderedPageBreak/>
        <w:t>The variation of skills and disciplinary backgrounds of IDFVS service providers is marked and can determine the nature of the interventions provided and preferred practice model implemented by particular IDFVS projects.</w:t>
      </w:r>
    </w:p>
    <w:p w14:paraId="084779FF" w14:textId="217A80D5" w:rsidR="001B7553" w:rsidRPr="00030005" w:rsidRDefault="001B7553" w:rsidP="00582DF8">
      <w:pPr>
        <w:pStyle w:val="BodyText"/>
        <w:rPr>
          <w:i/>
        </w:rPr>
      </w:pPr>
      <w:r w:rsidRPr="00E95BEC">
        <w:rPr>
          <w:b/>
        </w:rPr>
        <w:t xml:space="preserve">Recommendation </w:t>
      </w:r>
      <w:r w:rsidR="00030005">
        <w:rPr>
          <w:b/>
        </w:rPr>
        <w:t>Te</w:t>
      </w:r>
      <w:r w:rsidR="0085272D">
        <w:rPr>
          <w:b/>
        </w:rPr>
        <w:t>n:</w:t>
      </w:r>
      <w:r>
        <w:t xml:space="preserve"> </w:t>
      </w:r>
      <w:r w:rsidRPr="00030005">
        <w:rPr>
          <w:i/>
        </w:rPr>
        <w:t xml:space="preserve">That </w:t>
      </w:r>
      <w:r w:rsidR="00706AA6" w:rsidRPr="00030005">
        <w:rPr>
          <w:i/>
        </w:rPr>
        <w:t xml:space="preserve">FACS review procedures for recording IDFVS financial </w:t>
      </w:r>
      <w:r w:rsidR="00947CAE" w:rsidRPr="00030005">
        <w:rPr>
          <w:i/>
        </w:rPr>
        <w:t xml:space="preserve">transactions in the corporate finance system to </w:t>
      </w:r>
      <w:r w:rsidR="006D0E5B" w:rsidRPr="00030005">
        <w:rPr>
          <w:i/>
        </w:rPr>
        <w:t>improve accuracy of funding provided to individual projects</w:t>
      </w:r>
      <w:r w:rsidR="00747FF6" w:rsidRPr="00030005">
        <w:rPr>
          <w:i/>
        </w:rPr>
        <w:t>.</w:t>
      </w:r>
    </w:p>
    <w:p w14:paraId="61114218" w14:textId="4596ECF9" w:rsidR="00747FF6" w:rsidRDefault="00747FF6" w:rsidP="00582DF8">
      <w:pPr>
        <w:pStyle w:val="BodyText"/>
      </w:pPr>
      <w:r>
        <w:t xml:space="preserve">This would provide </w:t>
      </w:r>
      <w:r w:rsidR="00DC11B2">
        <w:t xml:space="preserve">improved visibility of </w:t>
      </w:r>
      <w:r w:rsidR="001A776F">
        <w:t>funding across projects</w:t>
      </w:r>
      <w:r w:rsidR="000060D9">
        <w:t xml:space="preserve"> and support improved </w:t>
      </w:r>
      <w:r w:rsidR="009F374E">
        <w:t xml:space="preserve">levels of detail in </w:t>
      </w:r>
      <w:r w:rsidR="00BB26AE">
        <w:t>budget and service planning</w:t>
      </w:r>
      <w:r w:rsidR="00172590">
        <w:t xml:space="preserve"> processed. The </w:t>
      </w:r>
      <w:r w:rsidR="00AE692F">
        <w:t>indicative high</w:t>
      </w:r>
      <w:r w:rsidR="00030005">
        <w:t>-</w:t>
      </w:r>
      <w:r w:rsidR="00AE692F">
        <w:t xml:space="preserve">level figures presented in this report suggest the program </w:t>
      </w:r>
      <w:r w:rsidR="008E1935">
        <w:t xml:space="preserve">is </w:t>
      </w:r>
      <w:r w:rsidR="00621A73">
        <w:t xml:space="preserve">providing positive client outcomes </w:t>
      </w:r>
      <w:r w:rsidR="00D21371">
        <w:t xml:space="preserve">and further detail would </w:t>
      </w:r>
      <w:r w:rsidR="00817BB6">
        <w:t xml:space="preserve">potentially support more robust evidence of </w:t>
      </w:r>
      <w:r w:rsidR="00A37424">
        <w:t>program effectiveness and related cost effectiveness.</w:t>
      </w:r>
    </w:p>
    <w:p w14:paraId="13BA9640" w14:textId="77777777" w:rsidR="00582DF8" w:rsidRPr="00244659" w:rsidRDefault="00582DF8" w:rsidP="00E31DD7">
      <w:pPr>
        <w:pStyle w:val="BodyText"/>
      </w:pPr>
    </w:p>
    <w:p w14:paraId="1638B4FE" w14:textId="1120B09B" w:rsidR="007B1E9E" w:rsidRPr="00244659" w:rsidRDefault="007B1E9E" w:rsidP="00ED71B8"/>
    <w:p w14:paraId="18844340" w14:textId="77777777" w:rsidR="007B1E9E" w:rsidRPr="00244659" w:rsidRDefault="007B1E9E" w:rsidP="00ED71B8"/>
    <w:p w14:paraId="7AB471EC"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48" w:name="_Toc386635305"/>
      <w:bookmarkStart w:id="149" w:name="_Toc527998726"/>
      <w:r>
        <w:br w:type="page"/>
      </w:r>
    </w:p>
    <w:p w14:paraId="2514B2F6" w14:textId="36BFE4AC" w:rsidR="007B1E9E" w:rsidRPr="00244659" w:rsidRDefault="007B1E9E" w:rsidP="00E8416A">
      <w:pPr>
        <w:pStyle w:val="Heading1"/>
      </w:pPr>
      <w:r w:rsidRPr="00244659">
        <w:lastRenderedPageBreak/>
        <w:t xml:space="preserve">Appendix </w:t>
      </w:r>
      <w:r w:rsidR="00FD5D06">
        <w:t>A</w:t>
      </w:r>
      <w:r w:rsidR="00FD5D06" w:rsidRPr="00244659">
        <w:t xml:space="preserve"> </w:t>
      </w:r>
      <w:r w:rsidRPr="00244659">
        <w:t xml:space="preserve">– </w:t>
      </w:r>
      <w:bookmarkEnd w:id="148"/>
      <w:r w:rsidRPr="00244659">
        <w:t>Client Survey Questions</w:t>
      </w:r>
      <w:bookmarkEnd w:id="149"/>
    </w:p>
    <w:p w14:paraId="26225080"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w:t>
      </w:r>
      <w:r w:rsidRPr="00B80EB3">
        <w:rPr>
          <w:rFonts w:ascii="Arial" w:hAnsi="Arial" w:cs="Arial"/>
          <w:sz w:val="22"/>
          <w:szCs w:val="22"/>
        </w:rPr>
        <w:tab/>
        <w:t>I was treated with respect by staff of the service</w:t>
      </w:r>
    </w:p>
    <w:p w14:paraId="0D76FCC5"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Q2</w:t>
      </w:r>
      <w:r w:rsidRPr="00B80EB3">
        <w:rPr>
          <w:rFonts w:ascii="Arial" w:hAnsi="Arial" w:cs="Arial"/>
          <w:sz w:val="22"/>
          <w:szCs w:val="22"/>
        </w:rPr>
        <w:tab/>
        <w:t>The service has helped me find out about other services to help me and/or my family</w:t>
      </w:r>
    </w:p>
    <w:p w14:paraId="28CBC2DF"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Q3</w:t>
      </w:r>
      <w:r w:rsidRPr="00B80EB3">
        <w:rPr>
          <w:rFonts w:ascii="Arial" w:hAnsi="Arial" w:cs="Arial"/>
          <w:sz w:val="22"/>
          <w:szCs w:val="22"/>
        </w:rPr>
        <w:tab/>
        <w:t>Since attending the service I have started using another service to help me and/or my family</w:t>
      </w:r>
    </w:p>
    <w:p w14:paraId="2BFFAC6C"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Q4</w:t>
      </w:r>
      <w:r w:rsidRPr="00B80EB3">
        <w:rPr>
          <w:rFonts w:ascii="Arial" w:hAnsi="Arial" w:cs="Arial"/>
          <w:sz w:val="22"/>
          <w:szCs w:val="22"/>
        </w:rPr>
        <w:tab/>
        <w:t>Since attending the service I am more likely to share feelings or seek advice on dealing with problems</w:t>
      </w:r>
    </w:p>
    <w:p w14:paraId="0A8662AF"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Q5</w:t>
      </w:r>
      <w:r w:rsidRPr="00B80EB3">
        <w:rPr>
          <w:rFonts w:ascii="Arial" w:hAnsi="Arial" w:cs="Arial"/>
          <w:sz w:val="22"/>
          <w:szCs w:val="22"/>
        </w:rPr>
        <w:tab/>
        <w:t>Other services I was referred to were useful to me</w:t>
      </w:r>
    </w:p>
    <w:p w14:paraId="608496EF"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Q6</w:t>
      </w:r>
      <w:r w:rsidRPr="00B80EB3">
        <w:rPr>
          <w:rFonts w:ascii="Arial" w:hAnsi="Arial" w:cs="Arial"/>
          <w:sz w:val="22"/>
          <w:szCs w:val="22"/>
        </w:rPr>
        <w:tab/>
        <w:t>The staff and I discussed options for me to stay in my own home or move to different accommodation</w:t>
      </w:r>
    </w:p>
    <w:p w14:paraId="599F33FA"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Q7</w:t>
      </w:r>
      <w:r w:rsidRPr="00B80EB3">
        <w:rPr>
          <w:rFonts w:ascii="Arial" w:hAnsi="Arial" w:cs="Arial"/>
          <w:sz w:val="22"/>
          <w:szCs w:val="22"/>
        </w:rPr>
        <w:tab/>
        <w:t>I have improved my knowledge about dealing with domestic and family violence</w:t>
      </w:r>
    </w:p>
    <w:p w14:paraId="4B99DFE7"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Q8</w:t>
      </w:r>
      <w:r w:rsidRPr="00B80EB3">
        <w:rPr>
          <w:rFonts w:ascii="Arial" w:hAnsi="Arial" w:cs="Arial"/>
          <w:sz w:val="22"/>
          <w:szCs w:val="22"/>
        </w:rPr>
        <w:tab/>
        <w:t>I was able to contact my caseworker when I needed to during business hours</w:t>
      </w:r>
    </w:p>
    <w:p w14:paraId="692F71D7"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Q9</w:t>
      </w:r>
      <w:r w:rsidRPr="00B80EB3">
        <w:rPr>
          <w:rFonts w:ascii="Arial" w:hAnsi="Arial" w:cs="Arial"/>
          <w:sz w:val="22"/>
          <w:szCs w:val="22"/>
        </w:rPr>
        <w:tab/>
        <w:t>The service supported me through legal processes (e.g. exclusion orders, family court, property settlement) related to domestic and family violence</w:t>
      </w:r>
    </w:p>
    <w:p w14:paraId="5C2F2589"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Q10</w:t>
      </w:r>
      <w:r w:rsidRPr="00B80EB3">
        <w:rPr>
          <w:rFonts w:ascii="Arial" w:hAnsi="Arial" w:cs="Arial"/>
          <w:sz w:val="22"/>
          <w:szCs w:val="22"/>
        </w:rPr>
        <w:tab/>
        <w:t>Because of the assistance I received I feel safer</w:t>
      </w:r>
    </w:p>
    <w:p w14:paraId="17BFF035"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Q11</w:t>
      </w:r>
      <w:r w:rsidRPr="00B80EB3">
        <w:rPr>
          <w:rFonts w:ascii="Arial" w:hAnsi="Arial" w:cs="Arial"/>
          <w:sz w:val="22"/>
          <w:szCs w:val="22"/>
        </w:rPr>
        <w:tab/>
        <w:t>Because of the service I feel my children are safer</w:t>
      </w:r>
    </w:p>
    <w:p w14:paraId="396EE943"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Q12</w:t>
      </w:r>
      <w:r w:rsidRPr="00B80EB3">
        <w:rPr>
          <w:rFonts w:ascii="Arial" w:hAnsi="Arial" w:cs="Arial"/>
          <w:sz w:val="22"/>
          <w:szCs w:val="22"/>
        </w:rPr>
        <w:tab/>
        <w:t>I am happy with the service I have received</w:t>
      </w:r>
    </w:p>
    <w:p w14:paraId="6EF7782B"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Q13</w:t>
      </w:r>
      <w:r w:rsidRPr="00B80EB3">
        <w:rPr>
          <w:rFonts w:ascii="Arial" w:hAnsi="Arial" w:cs="Arial"/>
          <w:sz w:val="22"/>
          <w:szCs w:val="22"/>
        </w:rPr>
        <w:tab/>
        <w:t>Are you living in safe long-term accommodation?</w:t>
      </w:r>
    </w:p>
    <w:p w14:paraId="26C9F8BE"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Q14</w:t>
      </w:r>
      <w:r w:rsidRPr="00B80EB3">
        <w:rPr>
          <w:rFonts w:ascii="Arial" w:hAnsi="Arial" w:cs="Arial"/>
          <w:sz w:val="22"/>
          <w:szCs w:val="22"/>
        </w:rPr>
        <w:tab/>
        <w:t>Are you of Aboriginal or Torres Strait Islander origin?</w:t>
      </w:r>
    </w:p>
    <w:p w14:paraId="2D5852E3"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Q15</w:t>
      </w:r>
      <w:r w:rsidRPr="00B80EB3">
        <w:rPr>
          <w:rFonts w:ascii="Arial" w:hAnsi="Arial" w:cs="Arial"/>
          <w:sz w:val="22"/>
          <w:szCs w:val="22"/>
        </w:rPr>
        <w:tab/>
        <w:t>Do you speak a language other than English at home?</w:t>
      </w:r>
    </w:p>
    <w:p w14:paraId="30709B58"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Q16</w:t>
      </w:r>
      <w:r w:rsidRPr="00B80EB3">
        <w:rPr>
          <w:rFonts w:ascii="Arial" w:hAnsi="Arial" w:cs="Arial"/>
          <w:sz w:val="22"/>
          <w:szCs w:val="22"/>
        </w:rPr>
        <w:tab/>
        <w:t xml:space="preserve">If yes, which language? </w:t>
      </w:r>
    </w:p>
    <w:p w14:paraId="6B044061"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Q17</w:t>
      </w:r>
      <w:r w:rsidRPr="00B80EB3">
        <w:rPr>
          <w:rFonts w:ascii="Arial" w:hAnsi="Arial" w:cs="Arial"/>
          <w:sz w:val="22"/>
          <w:szCs w:val="22"/>
        </w:rPr>
        <w:tab/>
        <w:t>Do you identify as lesbian, gay, bisexual, intersex, transgender and/or queer?</w:t>
      </w:r>
    </w:p>
    <w:p w14:paraId="1D26B909"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Q18</w:t>
      </w:r>
      <w:r w:rsidRPr="00B80EB3">
        <w:rPr>
          <w:rFonts w:ascii="Arial" w:hAnsi="Arial" w:cs="Arial"/>
          <w:sz w:val="22"/>
          <w:szCs w:val="22"/>
        </w:rPr>
        <w:tab/>
        <w:t>Do you have a disability?</w:t>
      </w:r>
    </w:p>
    <w:p w14:paraId="7195420B"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Q19</w:t>
      </w:r>
      <w:r w:rsidRPr="00B80EB3">
        <w:rPr>
          <w:rFonts w:ascii="Arial" w:hAnsi="Arial" w:cs="Arial"/>
          <w:sz w:val="22"/>
          <w:szCs w:val="22"/>
        </w:rPr>
        <w:tab/>
        <w:t>How long have you been using this service?</w:t>
      </w:r>
    </w:p>
    <w:p w14:paraId="06138D8C" w14:textId="77777777" w:rsidR="007B1E9E" w:rsidRPr="00B80EB3" w:rsidRDefault="007B1E9E" w:rsidP="00ED71B8">
      <w:pPr>
        <w:spacing w:after="0"/>
        <w:ind w:left="720" w:hanging="720"/>
        <w:rPr>
          <w:rFonts w:ascii="Arial" w:hAnsi="Arial" w:cs="Arial"/>
          <w:sz w:val="22"/>
          <w:szCs w:val="22"/>
        </w:rPr>
      </w:pPr>
      <w:r w:rsidRPr="00B80EB3">
        <w:rPr>
          <w:rFonts w:ascii="Arial" w:hAnsi="Arial" w:cs="Arial"/>
          <w:sz w:val="22"/>
          <w:szCs w:val="22"/>
        </w:rPr>
        <w:t>Q20</w:t>
      </w:r>
      <w:r w:rsidRPr="00B80EB3">
        <w:rPr>
          <w:rFonts w:ascii="Arial" w:hAnsi="Arial" w:cs="Arial"/>
          <w:sz w:val="22"/>
          <w:szCs w:val="22"/>
        </w:rPr>
        <w:tab/>
        <w:t>If you have further comments about the service, please write them down here.</w:t>
      </w:r>
    </w:p>
    <w:p w14:paraId="3729D68D" w14:textId="77777777" w:rsidR="007B1E9E" w:rsidRPr="00B80EB3" w:rsidRDefault="007B1E9E" w:rsidP="00ED71B8">
      <w:pPr>
        <w:spacing w:after="0"/>
        <w:rPr>
          <w:rFonts w:ascii="Arial" w:hAnsi="Arial" w:cs="Arial"/>
          <w:sz w:val="22"/>
          <w:szCs w:val="22"/>
        </w:rPr>
      </w:pPr>
      <w:r w:rsidRPr="00B80EB3">
        <w:rPr>
          <w:rFonts w:ascii="Arial" w:hAnsi="Arial" w:cs="Arial"/>
          <w:sz w:val="22"/>
          <w:szCs w:val="22"/>
        </w:rPr>
        <w:t>Q21</w:t>
      </w:r>
      <w:r w:rsidRPr="00B80EB3">
        <w:rPr>
          <w:rFonts w:ascii="Arial" w:hAnsi="Arial" w:cs="Arial"/>
          <w:sz w:val="22"/>
          <w:szCs w:val="22"/>
        </w:rPr>
        <w:tab/>
        <w:t>Do you consent to being followed up in an evaluation of the program?</w:t>
      </w:r>
    </w:p>
    <w:p w14:paraId="5B18BCE2" w14:textId="77777777" w:rsidR="007B1E9E" w:rsidRPr="00244659" w:rsidRDefault="007B1E9E" w:rsidP="00ED71B8"/>
    <w:p w14:paraId="5F1305E3" w14:textId="77777777" w:rsidR="007B1E9E" w:rsidRPr="00244659" w:rsidRDefault="007B1E9E" w:rsidP="00ED71B8"/>
    <w:p w14:paraId="77D5C2DB" w14:textId="77777777" w:rsidR="007B1E9E" w:rsidRPr="00244659" w:rsidRDefault="007B1E9E">
      <w:pPr>
        <w:autoSpaceDE/>
        <w:autoSpaceDN/>
        <w:adjustRightInd/>
        <w:spacing w:after="200" w:line="276" w:lineRule="auto"/>
        <w:ind w:right="0"/>
        <w:rPr>
          <w:rFonts w:ascii="Arial" w:eastAsia="MetaPlusBold-Roman" w:hAnsi="Arial" w:cs="Arial"/>
          <w:b/>
          <w:bCs/>
          <w:color w:val="auto"/>
          <w:sz w:val="32"/>
          <w:szCs w:val="36"/>
        </w:rPr>
      </w:pPr>
      <w:bookmarkStart w:id="150" w:name="_Toc386635306"/>
      <w:r w:rsidRPr="00244659">
        <w:br w:type="page"/>
      </w:r>
    </w:p>
    <w:p w14:paraId="5EA15341" w14:textId="314DD633" w:rsidR="007B1E9E" w:rsidRPr="00244659" w:rsidRDefault="007B1E9E" w:rsidP="00E8416A">
      <w:pPr>
        <w:pStyle w:val="Heading1"/>
      </w:pPr>
      <w:bookmarkStart w:id="151" w:name="_Toc527998727"/>
      <w:bookmarkStart w:id="152" w:name="_Ref504736601"/>
      <w:r w:rsidRPr="00244659">
        <w:lastRenderedPageBreak/>
        <w:t xml:space="preserve">Appendix </w:t>
      </w:r>
      <w:r w:rsidR="00630573">
        <w:t>B</w:t>
      </w:r>
      <w:r w:rsidR="00630573" w:rsidRPr="00244659">
        <w:t xml:space="preserve"> </w:t>
      </w:r>
      <w:r w:rsidRPr="00244659">
        <w:t>– Client Survey Results</w:t>
      </w:r>
      <w:bookmarkEnd w:id="151"/>
    </w:p>
    <w:p w14:paraId="6E03BCA7" w14:textId="77777777" w:rsidR="007B1E9E" w:rsidRPr="00B80EB3" w:rsidRDefault="00537544">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Question 1: I was treated with respect by staff of the service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C843A3" w:rsidRPr="00E27B4F" w14:paraId="1A8ADF6C" w14:textId="77777777" w:rsidTr="00B55F33">
        <w:trPr>
          <w:cantSplit/>
          <w:tblHeader/>
        </w:trPr>
        <w:tc>
          <w:tcPr>
            <w:tcW w:w="1843" w:type="dxa"/>
            <w:tcBorders>
              <w:top w:val="single" w:sz="4" w:space="0" w:color="auto"/>
            </w:tcBorders>
            <w:shd w:val="clear" w:color="auto" w:fill="FFFFFF" w:themeFill="background1"/>
          </w:tcPr>
          <w:p w14:paraId="20693CEB" w14:textId="77777777" w:rsidR="00C843A3" w:rsidRPr="00E27B4F" w:rsidRDefault="0053754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052CCBB"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0384CEBF"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8FC1A55" w14:textId="77777777" w:rsidR="00C843A3" w:rsidRPr="00E27B4F" w:rsidRDefault="00C843A3" w:rsidP="00B55F33">
            <w:pPr>
              <w:spacing w:after="120"/>
              <w:jc w:val="center"/>
              <w:rPr>
                <w:rFonts w:ascii="Arial" w:hAnsi="Arial" w:cs="Arial"/>
                <w:b/>
                <w:sz w:val="20"/>
                <w:szCs w:val="20"/>
              </w:rPr>
            </w:pPr>
            <w:r w:rsidRPr="00E27B4F">
              <w:rPr>
                <w:rFonts w:ascii="Arial" w:hAnsi="Arial" w:cs="Arial"/>
                <w:b/>
                <w:sz w:val="20"/>
                <w:szCs w:val="20"/>
              </w:rPr>
              <w:t>Total</w:t>
            </w:r>
          </w:p>
        </w:tc>
      </w:tr>
      <w:tr w:rsidR="00C843A3" w:rsidRPr="00E27B4F" w14:paraId="4518F160" w14:textId="77777777" w:rsidTr="00B55F33">
        <w:trPr>
          <w:cantSplit/>
          <w:tblHeader/>
        </w:trPr>
        <w:tc>
          <w:tcPr>
            <w:tcW w:w="1843" w:type="dxa"/>
            <w:tcBorders>
              <w:bottom w:val="single" w:sz="4" w:space="0" w:color="auto"/>
            </w:tcBorders>
            <w:shd w:val="clear" w:color="auto" w:fill="FFFFFF" w:themeFill="background1"/>
          </w:tcPr>
          <w:p w14:paraId="5CA9E9CB" w14:textId="77777777" w:rsidR="00C843A3" w:rsidRPr="00E27B4F" w:rsidRDefault="00C843A3"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7D7AF1BD"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992" w:type="dxa"/>
            <w:tcBorders>
              <w:bottom w:val="single" w:sz="4" w:space="0" w:color="auto"/>
            </w:tcBorders>
            <w:shd w:val="clear" w:color="auto" w:fill="FFFFFF" w:themeFill="background1"/>
          </w:tcPr>
          <w:p w14:paraId="7098D1D9"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1B76B24"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992" w:type="dxa"/>
            <w:tcBorders>
              <w:bottom w:val="single" w:sz="4" w:space="0" w:color="auto"/>
            </w:tcBorders>
            <w:shd w:val="clear" w:color="auto" w:fill="FFFFFF" w:themeFill="background1"/>
          </w:tcPr>
          <w:p w14:paraId="649620EA"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E798CDE"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C</w:t>
            </w:r>
            <w:r w:rsidR="00F04997">
              <w:rPr>
                <w:rFonts w:ascii="Arial" w:hAnsi="Arial" w:cs="Arial"/>
                <w:b/>
                <w:sz w:val="20"/>
                <w:szCs w:val="20"/>
              </w:rPr>
              <w:t>lients</w:t>
            </w:r>
          </w:p>
        </w:tc>
        <w:tc>
          <w:tcPr>
            <w:tcW w:w="1134" w:type="dxa"/>
            <w:tcBorders>
              <w:bottom w:val="single" w:sz="4" w:space="0" w:color="auto"/>
            </w:tcBorders>
            <w:shd w:val="clear" w:color="auto" w:fill="FFFFFF" w:themeFill="background1"/>
          </w:tcPr>
          <w:p w14:paraId="481E1503" w14:textId="77777777" w:rsidR="00C843A3" w:rsidRPr="00E27B4F" w:rsidRDefault="00C843A3" w:rsidP="00B55F33">
            <w:pPr>
              <w:spacing w:after="120"/>
              <w:jc w:val="right"/>
              <w:rPr>
                <w:rFonts w:ascii="Arial" w:hAnsi="Arial" w:cs="Arial"/>
                <w:b/>
                <w:sz w:val="20"/>
                <w:szCs w:val="20"/>
              </w:rPr>
            </w:pPr>
            <w:r w:rsidRPr="00E27B4F">
              <w:rPr>
                <w:rFonts w:ascii="Arial" w:hAnsi="Arial" w:cs="Arial"/>
                <w:b/>
                <w:sz w:val="20"/>
                <w:szCs w:val="20"/>
              </w:rPr>
              <w:t>%</w:t>
            </w:r>
          </w:p>
        </w:tc>
      </w:tr>
      <w:tr w:rsidR="005441D3" w:rsidRPr="007B011D" w14:paraId="632A308A" w14:textId="77777777" w:rsidTr="00654664">
        <w:tc>
          <w:tcPr>
            <w:tcW w:w="1843" w:type="dxa"/>
            <w:tcBorders>
              <w:top w:val="nil"/>
              <w:left w:val="nil"/>
              <w:bottom w:val="nil"/>
              <w:right w:val="nil"/>
            </w:tcBorders>
            <w:shd w:val="clear" w:color="auto" w:fill="auto"/>
          </w:tcPr>
          <w:p w14:paraId="68F0CF2E"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794919B5"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236</w:t>
            </w:r>
          </w:p>
        </w:tc>
        <w:tc>
          <w:tcPr>
            <w:tcW w:w="1134" w:type="dxa"/>
            <w:gridSpan w:val="2"/>
            <w:tcBorders>
              <w:top w:val="nil"/>
              <w:left w:val="nil"/>
              <w:bottom w:val="nil"/>
              <w:right w:val="nil"/>
            </w:tcBorders>
            <w:shd w:val="clear" w:color="auto" w:fill="auto"/>
          </w:tcPr>
          <w:p w14:paraId="046C3A9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88.1%</w:t>
            </w:r>
          </w:p>
        </w:tc>
        <w:tc>
          <w:tcPr>
            <w:tcW w:w="1134" w:type="dxa"/>
            <w:tcBorders>
              <w:top w:val="nil"/>
              <w:left w:val="nil"/>
              <w:bottom w:val="nil"/>
              <w:right w:val="nil"/>
            </w:tcBorders>
            <w:shd w:val="clear" w:color="auto" w:fill="auto"/>
          </w:tcPr>
          <w:p w14:paraId="47100320"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130</w:t>
            </w:r>
          </w:p>
        </w:tc>
        <w:tc>
          <w:tcPr>
            <w:tcW w:w="1134" w:type="dxa"/>
            <w:gridSpan w:val="2"/>
            <w:tcBorders>
              <w:top w:val="nil"/>
              <w:left w:val="nil"/>
              <w:bottom w:val="nil"/>
              <w:right w:val="nil"/>
            </w:tcBorders>
            <w:shd w:val="clear" w:color="auto" w:fill="auto"/>
          </w:tcPr>
          <w:p w14:paraId="4C54C7C7"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94.2%</w:t>
            </w:r>
          </w:p>
        </w:tc>
        <w:tc>
          <w:tcPr>
            <w:tcW w:w="1134" w:type="dxa"/>
            <w:tcBorders>
              <w:top w:val="nil"/>
              <w:left w:val="nil"/>
              <w:bottom w:val="nil"/>
              <w:right w:val="nil"/>
            </w:tcBorders>
            <w:shd w:val="clear" w:color="auto" w:fill="auto"/>
          </w:tcPr>
          <w:p w14:paraId="6B80FF5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366</w:t>
            </w:r>
          </w:p>
        </w:tc>
        <w:tc>
          <w:tcPr>
            <w:tcW w:w="1134" w:type="dxa"/>
            <w:tcBorders>
              <w:top w:val="nil"/>
              <w:left w:val="nil"/>
              <w:bottom w:val="nil"/>
              <w:right w:val="nil"/>
            </w:tcBorders>
            <w:shd w:val="clear" w:color="auto" w:fill="auto"/>
          </w:tcPr>
          <w:p w14:paraId="4ED1D6CC"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90.1%</w:t>
            </w:r>
          </w:p>
        </w:tc>
      </w:tr>
      <w:tr w:rsidR="005441D3" w:rsidRPr="007B011D" w14:paraId="415E2C75" w14:textId="77777777" w:rsidTr="00654664">
        <w:tc>
          <w:tcPr>
            <w:tcW w:w="1843" w:type="dxa"/>
            <w:tcBorders>
              <w:top w:val="nil"/>
              <w:left w:val="nil"/>
              <w:bottom w:val="nil"/>
              <w:right w:val="nil"/>
            </w:tcBorders>
            <w:shd w:val="clear" w:color="auto" w:fill="auto"/>
          </w:tcPr>
          <w:p w14:paraId="64951591"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46694A0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21</w:t>
            </w:r>
          </w:p>
        </w:tc>
        <w:tc>
          <w:tcPr>
            <w:tcW w:w="1134" w:type="dxa"/>
            <w:gridSpan w:val="2"/>
            <w:tcBorders>
              <w:top w:val="nil"/>
              <w:left w:val="nil"/>
              <w:bottom w:val="nil"/>
              <w:right w:val="nil"/>
            </w:tcBorders>
            <w:shd w:val="clear" w:color="auto" w:fill="auto"/>
          </w:tcPr>
          <w:p w14:paraId="504A7730"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7.8%</w:t>
            </w:r>
          </w:p>
        </w:tc>
        <w:tc>
          <w:tcPr>
            <w:tcW w:w="1134" w:type="dxa"/>
            <w:tcBorders>
              <w:top w:val="nil"/>
              <w:left w:val="nil"/>
              <w:bottom w:val="nil"/>
              <w:right w:val="nil"/>
            </w:tcBorders>
            <w:shd w:val="clear" w:color="auto" w:fill="auto"/>
          </w:tcPr>
          <w:p w14:paraId="53CB5B8E"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3B843EBD"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5B679E91"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26</w:t>
            </w:r>
          </w:p>
        </w:tc>
        <w:tc>
          <w:tcPr>
            <w:tcW w:w="1134" w:type="dxa"/>
            <w:tcBorders>
              <w:top w:val="nil"/>
              <w:left w:val="nil"/>
              <w:bottom w:val="nil"/>
              <w:right w:val="nil"/>
            </w:tcBorders>
            <w:shd w:val="clear" w:color="auto" w:fill="auto"/>
          </w:tcPr>
          <w:p w14:paraId="313B0C93"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6.4%</w:t>
            </w:r>
          </w:p>
        </w:tc>
      </w:tr>
      <w:tr w:rsidR="005441D3" w:rsidRPr="007B011D" w14:paraId="094085B5" w14:textId="77777777" w:rsidTr="00654664">
        <w:tc>
          <w:tcPr>
            <w:tcW w:w="1843" w:type="dxa"/>
            <w:tcBorders>
              <w:top w:val="nil"/>
              <w:left w:val="nil"/>
              <w:bottom w:val="nil"/>
              <w:right w:val="nil"/>
            </w:tcBorders>
            <w:shd w:val="clear" w:color="auto" w:fill="auto"/>
          </w:tcPr>
          <w:p w14:paraId="54DC622A" w14:textId="77777777" w:rsidR="005441D3" w:rsidRPr="007B011D" w:rsidRDefault="00132EF2" w:rsidP="005441D3">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25AEC10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3C30B06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3.0%</w:t>
            </w:r>
          </w:p>
        </w:tc>
        <w:tc>
          <w:tcPr>
            <w:tcW w:w="1134" w:type="dxa"/>
            <w:tcBorders>
              <w:top w:val="nil"/>
              <w:left w:val="nil"/>
              <w:bottom w:val="nil"/>
              <w:right w:val="nil"/>
            </w:tcBorders>
            <w:shd w:val="clear" w:color="auto" w:fill="auto"/>
          </w:tcPr>
          <w:p w14:paraId="32EBCDA9"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B3DA45D"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26D740B4"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10</w:t>
            </w:r>
          </w:p>
        </w:tc>
        <w:tc>
          <w:tcPr>
            <w:tcW w:w="1134" w:type="dxa"/>
            <w:tcBorders>
              <w:top w:val="nil"/>
              <w:left w:val="nil"/>
              <w:bottom w:val="nil"/>
              <w:right w:val="nil"/>
            </w:tcBorders>
            <w:shd w:val="clear" w:color="auto" w:fill="auto"/>
          </w:tcPr>
          <w:p w14:paraId="2ADA06B8"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2.5%</w:t>
            </w:r>
          </w:p>
        </w:tc>
      </w:tr>
      <w:tr w:rsidR="005441D3" w:rsidRPr="007B011D" w14:paraId="0C6203A4" w14:textId="77777777" w:rsidTr="00654664">
        <w:tc>
          <w:tcPr>
            <w:tcW w:w="1843" w:type="dxa"/>
            <w:tcBorders>
              <w:top w:val="nil"/>
              <w:left w:val="nil"/>
              <w:bottom w:val="nil"/>
              <w:right w:val="nil"/>
            </w:tcBorders>
            <w:shd w:val="clear" w:color="auto" w:fill="auto"/>
          </w:tcPr>
          <w:p w14:paraId="0B562176" w14:textId="77777777" w:rsidR="005441D3" w:rsidRPr="007B011D" w:rsidRDefault="005C1879" w:rsidP="005441D3">
            <w:pPr>
              <w:spacing w:after="120"/>
              <w:rPr>
                <w:rFonts w:ascii="Arial" w:hAnsi="Arial" w:cs="Arial"/>
                <w:sz w:val="20"/>
                <w:szCs w:val="20"/>
              </w:rPr>
            </w:pPr>
            <w:r w:rsidRPr="00B80EB3">
              <w:rPr>
                <w:rFonts w:ascii="Arial" w:hAnsi="Arial" w:cs="Arial"/>
                <w:sz w:val="20"/>
                <w:szCs w:val="20"/>
              </w:rPr>
              <w:t>B</w:t>
            </w:r>
            <w:r w:rsidR="005441D3" w:rsidRPr="00B80EB3">
              <w:rPr>
                <w:rFonts w:ascii="Arial" w:hAnsi="Arial" w:cs="Arial"/>
                <w:sz w:val="20"/>
                <w:szCs w:val="20"/>
              </w:rPr>
              <w:t>lank</w:t>
            </w:r>
          </w:p>
        </w:tc>
        <w:tc>
          <w:tcPr>
            <w:tcW w:w="1276" w:type="dxa"/>
            <w:tcBorders>
              <w:top w:val="nil"/>
              <w:left w:val="nil"/>
              <w:bottom w:val="nil"/>
              <w:right w:val="nil"/>
            </w:tcBorders>
            <w:shd w:val="clear" w:color="auto" w:fill="auto"/>
          </w:tcPr>
          <w:p w14:paraId="024E61E5"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40E403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01C37142"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1DC9637"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467BA063"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0FC4CFBB"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0.7%</w:t>
            </w:r>
          </w:p>
        </w:tc>
      </w:tr>
      <w:tr w:rsidR="005441D3" w:rsidRPr="007B011D" w14:paraId="3F184FF0" w14:textId="77777777" w:rsidTr="00654664">
        <w:tc>
          <w:tcPr>
            <w:tcW w:w="1843" w:type="dxa"/>
            <w:tcBorders>
              <w:top w:val="nil"/>
              <w:left w:val="nil"/>
              <w:bottom w:val="nil"/>
              <w:right w:val="nil"/>
            </w:tcBorders>
            <w:shd w:val="clear" w:color="auto" w:fill="auto"/>
          </w:tcPr>
          <w:p w14:paraId="273261BA" w14:textId="77777777" w:rsidR="005441D3" w:rsidRPr="007B011D" w:rsidRDefault="005C1879" w:rsidP="005441D3">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52DBEA6C" w14:textId="77777777" w:rsidR="005441D3" w:rsidRPr="007B011D" w:rsidRDefault="005441D3" w:rsidP="005441D3">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9BD0082"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42C95BCF" w14:textId="77777777" w:rsidR="005441D3" w:rsidRPr="007B011D" w:rsidRDefault="005441D3" w:rsidP="005441D3">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41D3F335"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B261E61"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00685F2F" w14:textId="77777777" w:rsidR="005441D3" w:rsidRPr="007B011D" w:rsidRDefault="005441D3" w:rsidP="005441D3">
            <w:pPr>
              <w:spacing w:after="120"/>
              <w:jc w:val="right"/>
              <w:rPr>
                <w:rFonts w:ascii="Arial" w:hAnsi="Arial" w:cs="Arial"/>
                <w:sz w:val="20"/>
                <w:szCs w:val="20"/>
              </w:rPr>
            </w:pPr>
            <w:r w:rsidRPr="00B80EB3">
              <w:rPr>
                <w:rFonts w:ascii="Arial" w:hAnsi="Arial" w:cs="Arial"/>
                <w:sz w:val="20"/>
                <w:szCs w:val="20"/>
              </w:rPr>
              <w:t>0.2%</w:t>
            </w:r>
          </w:p>
        </w:tc>
      </w:tr>
      <w:tr w:rsidR="005441D3" w:rsidRPr="007B011D" w14:paraId="05DC6CF1" w14:textId="77777777" w:rsidTr="00B55F33">
        <w:tc>
          <w:tcPr>
            <w:tcW w:w="1843" w:type="dxa"/>
            <w:tcBorders>
              <w:top w:val="single" w:sz="4" w:space="0" w:color="auto"/>
              <w:left w:val="nil"/>
              <w:bottom w:val="single" w:sz="4" w:space="0" w:color="auto"/>
              <w:right w:val="nil"/>
            </w:tcBorders>
            <w:shd w:val="clear" w:color="auto" w:fill="auto"/>
          </w:tcPr>
          <w:p w14:paraId="22BF7711" w14:textId="77777777" w:rsidR="005441D3" w:rsidRPr="007B011D" w:rsidRDefault="005441D3" w:rsidP="005441D3">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264796FA"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2377B975"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3127FAA"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37B88582"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CE6A385"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771BF03E" w14:textId="77777777" w:rsidR="005441D3" w:rsidRPr="007B011D" w:rsidRDefault="005441D3" w:rsidP="005441D3">
            <w:pPr>
              <w:spacing w:after="120"/>
              <w:jc w:val="right"/>
              <w:rPr>
                <w:rFonts w:ascii="Arial" w:hAnsi="Arial" w:cs="Arial"/>
                <w:b/>
                <w:sz w:val="20"/>
                <w:szCs w:val="20"/>
              </w:rPr>
            </w:pPr>
            <w:r w:rsidRPr="00B80EB3">
              <w:rPr>
                <w:rFonts w:ascii="Arial" w:hAnsi="Arial" w:cs="Arial"/>
                <w:sz w:val="20"/>
                <w:szCs w:val="20"/>
              </w:rPr>
              <w:t>100.0%</w:t>
            </w:r>
          </w:p>
        </w:tc>
      </w:tr>
    </w:tbl>
    <w:p w14:paraId="744C1B1C" w14:textId="77777777" w:rsidR="00C843A3" w:rsidRDefault="00C843A3">
      <w:pPr>
        <w:autoSpaceDE/>
        <w:autoSpaceDN/>
        <w:adjustRightInd/>
        <w:spacing w:after="200" w:line="276" w:lineRule="auto"/>
        <w:ind w:right="0"/>
        <w:rPr>
          <w:rFonts w:ascii="Arial" w:eastAsia="MetaPlusBold-Roman" w:hAnsi="Arial" w:cs="Arial"/>
          <w:b/>
          <w:bCs/>
          <w:color w:val="auto"/>
          <w:sz w:val="40"/>
          <w:szCs w:val="42"/>
        </w:rPr>
      </w:pPr>
    </w:p>
    <w:p w14:paraId="26B8FEE7" w14:textId="77777777" w:rsidR="00950B35" w:rsidRPr="00B80EB3" w:rsidRDefault="00950B35" w:rsidP="00950B35">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2: </w:t>
      </w:r>
      <w:r w:rsidR="00F81E05" w:rsidRPr="00B80EB3">
        <w:rPr>
          <w:rFonts w:ascii="Arial" w:hAnsi="Arial" w:cs="Arial"/>
          <w:sz w:val="20"/>
          <w:szCs w:val="20"/>
        </w:rPr>
        <w:t>The service has helped me find out about other services to help me and/or my family</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F81E05" w:rsidRPr="00E27B4F" w14:paraId="1AF7E0B6" w14:textId="77777777" w:rsidTr="00B55F33">
        <w:trPr>
          <w:cantSplit/>
          <w:tblHeader/>
        </w:trPr>
        <w:tc>
          <w:tcPr>
            <w:tcW w:w="1843" w:type="dxa"/>
            <w:tcBorders>
              <w:top w:val="single" w:sz="4" w:space="0" w:color="auto"/>
            </w:tcBorders>
            <w:shd w:val="clear" w:color="auto" w:fill="FFFFFF" w:themeFill="background1"/>
          </w:tcPr>
          <w:p w14:paraId="2217B5F7" w14:textId="77777777" w:rsidR="00F81E05" w:rsidRPr="00E27B4F" w:rsidRDefault="00F81E05"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2AC9A9A"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2B3BF91"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34C8EB4E" w14:textId="77777777" w:rsidR="00F81E05" w:rsidRPr="00E27B4F" w:rsidRDefault="00F81E05" w:rsidP="00B55F33">
            <w:pPr>
              <w:spacing w:after="120"/>
              <w:jc w:val="center"/>
              <w:rPr>
                <w:rFonts w:ascii="Arial" w:hAnsi="Arial" w:cs="Arial"/>
                <w:b/>
                <w:sz w:val="20"/>
                <w:szCs w:val="20"/>
              </w:rPr>
            </w:pPr>
            <w:r w:rsidRPr="00E27B4F">
              <w:rPr>
                <w:rFonts w:ascii="Arial" w:hAnsi="Arial" w:cs="Arial"/>
                <w:b/>
                <w:sz w:val="20"/>
                <w:szCs w:val="20"/>
              </w:rPr>
              <w:t>Total</w:t>
            </w:r>
          </w:p>
        </w:tc>
      </w:tr>
      <w:tr w:rsidR="00F81E05" w:rsidRPr="00E27B4F" w14:paraId="5355F292" w14:textId="77777777" w:rsidTr="00B55F33">
        <w:trPr>
          <w:cantSplit/>
          <w:tblHeader/>
        </w:trPr>
        <w:tc>
          <w:tcPr>
            <w:tcW w:w="1843" w:type="dxa"/>
            <w:tcBorders>
              <w:bottom w:val="single" w:sz="4" w:space="0" w:color="auto"/>
            </w:tcBorders>
            <w:shd w:val="clear" w:color="auto" w:fill="FFFFFF" w:themeFill="background1"/>
          </w:tcPr>
          <w:p w14:paraId="327463A2" w14:textId="77777777" w:rsidR="00F81E05" w:rsidRPr="00E27B4F" w:rsidRDefault="00F81E05"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361F1C90"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62978A91"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AABB6BD"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88E573C"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7B58C2F"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3ACFDCCA" w14:textId="77777777" w:rsidR="00F81E05" w:rsidRPr="00E27B4F" w:rsidRDefault="00F81E05" w:rsidP="00B55F33">
            <w:pPr>
              <w:spacing w:after="120"/>
              <w:jc w:val="right"/>
              <w:rPr>
                <w:rFonts w:ascii="Arial" w:hAnsi="Arial" w:cs="Arial"/>
                <w:b/>
                <w:sz w:val="20"/>
                <w:szCs w:val="20"/>
              </w:rPr>
            </w:pPr>
            <w:r w:rsidRPr="00E27B4F">
              <w:rPr>
                <w:rFonts w:ascii="Arial" w:hAnsi="Arial" w:cs="Arial"/>
                <w:b/>
                <w:sz w:val="20"/>
                <w:szCs w:val="20"/>
              </w:rPr>
              <w:t>%</w:t>
            </w:r>
          </w:p>
        </w:tc>
      </w:tr>
      <w:tr w:rsidR="003A51DA" w:rsidRPr="007B011D" w14:paraId="6F0D97C9" w14:textId="77777777" w:rsidTr="00B55F33">
        <w:tc>
          <w:tcPr>
            <w:tcW w:w="1843" w:type="dxa"/>
            <w:tcBorders>
              <w:top w:val="nil"/>
              <w:left w:val="nil"/>
              <w:bottom w:val="nil"/>
              <w:right w:val="nil"/>
            </w:tcBorders>
            <w:shd w:val="clear" w:color="auto" w:fill="auto"/>
          </w:tcPr>
          <w:p w14:paraId="2347A5EE" w14:textId="77777777" w:rsidR="003A51DA" w:rsidRPr="007B011D" w:rsidRDefault="00793D52" w:rsidP="003A51DA">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0EB55B9A"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216</w:t>
            </w:r>
          </w:p>
        </w:tc>
        <w:tc>
          <w:tcPr>
            <w:tcW w:w="1134" w:type="dxa"/>
            <w:gridSpan w:val="2"/>
            <w:tcBorders>
              <w:top w:val="nil"/>
              <w:left w:val="nil"/>
              <w:bottom w:val="nil"/>
              <w:right w:val="nil"/>
            </w:tcBorders>
            <w:shd w:val="clear" w:color="auto" w:fill="auto"/>
          </w:tcPr>
          <w:p w14:paraId="5E87E90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80.6%</w:t>
            </w:r>
          </w:p>
        </w:tc>
        <w:tc>
          <w:tcPr>
            <w:tcW w:w="1134" w:type="dxa"/>
            <w:tcBorders>
              <w:top w:val="nil"/>
              <w:left w:val="nil"/>
              <w:bottom w:val="nil"/>
              <w:right w:val="nil"/>
            </w:tcBorders>
            <w:shd w:val="clear" w:color="auto" w:fill="auto"/>
          </w:tcPr>
          <w:p w14:paraId="1F029ED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4294388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4B4A7DFF"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337</w:t>
            </w:r>
          </w:p>
        </w:tc>
        <w:tc>
          <w:tcPr>
            <w:tcW w:w="1134" w:type="dxa"/>
            <w:tcBorders>
              <w:top w:val="nil"/>
              <w:left w:val="nil"/>
              <w:bottom w:val="nil"/>
              <w:right w:val="nil"/>
            </w:tcBorders>
            <w:shd w:val="clear" w:color="auto" w:fill="auto"/>
          </w:tcPr>
          <w:p w14:paraId="03D07462"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83.0%</w:t>
            </w:r>
          </w:p>
        </w:tc>
      </w:tr>
      <w:tr w:rsidR="003A51DA" w:rsidRPr="007B011D" w14:paraId="0DE0DEFC" w14:textId="77777777" w:rsidTr="00B55F33">
        <w:tc>
          <w:tcPr>
            <w:tcW w:w="1843" w:type="dxa"/>
            <w:tcBorders>
              <w:top w:val="nil"/>
              <w:left w:val="nil"/>
              <w:bottom w:val="nil"/>
              <w:right w:val="nil"/>
            </w:tcBorders>
            <w:shd w:val="clear" w:color="auto" w:fill="auto"/>
          </w:tcPr>
          <w:p w14:paraId="7784DF18"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F6F9D45"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31</w:t>
            </w:r>
          </w:p>
        </w:tc>
        <w:tc>
          <w:tcPr>
            <w:tcW w:w="1134" w:type="dxa"/>
            <w:gridSpan w:val="2"/>
            <w:tcBorders>
              <w:top w:val="nil"/>
              <w:left w:val="nil"/>
              <w:bottom w:val="nil"/>
              <w:right w:val="nil"/>
            </w:tcBorders>
            <w:shd w:val="clear" w:color="auto" w:fill="auto"/>
          </w:tcPr>
          <w:p w14:paraId="37F13C27"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3C9D8713"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9</w:t>
            </w:r>
          </w:p>
        </w:tc>
        <w:tc>
          <w:tcPr>
            <w:tcW w:w="1134" w:type="dxa"/>
            <w:gridSpan w:val="2"/>
            <w:tcBorders>
              <w:top w:val="nil"/>
              <w:left w:val="nil"/>
              <w:bottom w:val="nil"/>
              <w:right w:val="nil"/>
            </w:tcBorders>
            <w:shd w:val="clear" w:color="auto" w:fill="auto"/>
          </w:tcPr>
          <w:p w14:paraId="0253B4C1"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6.5%</w:t>
            </w:r>
          </w:p>
        </w:tc>
        <w:tc>
          <w:tcPr>
            <w:tcW w:w="1134" w:type="dxa"/>
            <w:tcBorders>
              <w:top w:val="nil"/>
              <w:left w:val="nil"/>
              <w:bottom w:val="nil"/>
              <w:right w:val="nil"/>
            </w:tcBorders>
            <w:shd w:val="clear" w:color="auto" w:fill="auto"/>
          </w:tcPr>
          <w:p w14:paraId="604A033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40</w:t>
            </w:r>
          </w:p>
        </w:tc>
        <w:tc>
          <w:tcPr>
            <w:tcW w:w="1134" w:type="dxa"/>
            <w:tcBorders>
              <w:top w:val="nil"/>
              <w:left w:val="nil"/>
              <w:bottom w:val="nil"/>
              <w:right w:val="nil"/>
            </w:tcBorders>
            <w:shd w:val="clear" w:color="auto" w:fill="auto"/>
          </w:tcPr>
          <w:p w14:paraId="126A2A2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9.9%</w:t>
            </w:r>
          </w:p>
        </w:tc>
      </w:tr>
      <w:tr w:rsidR="003A51DA" w:rsidRPr="007B011D" w14:paraId="7F05A352" w14:textId="77777777" w:rsidTr="00B55F33">
        <w:tc>
          <w:tcPr>
            <w:tcW w:w="1843" w:type="dxa"/>
            <w:tcBorders>
              <w:top w:val="nil"/>
              <w:left w:val="nil"/>
              <w:bottom w:val="nil"/>
              <w:right w:val="nil"/>
            </w:tcBorders>
            <w:shd w:val="clear" w:color="auto" w:fill="auto"/>
          </w:tcPr>
          <w:p w14:paraId="06D72CD6"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07DFC591"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2EAB0B84"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6.7%</w:t>
            </w:r>
          </w:p>
        </w:tc>
        <w:tc>
          <w:tcPr>
            <w:tcW w:w="1134" w:type="dxa"/>
            <w:tcBorders>
              <w:top w:val="nil"/>
              <w:left w:val="nil"/>
              <w:bottom w:val="nil"/>
              <w:right w:val="nil"/>
            </w:tcBorders>
            <w:shd w:val="clear" w:color="auto" w:fill="auto"/>
          </w:tcPr>
          <w:p w14:paraId="72E5978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6CF1ED74"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182F60F9"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26</w:t>
            </w:r>
          </w:p>
        </w:tc>
        <w:tc>
          <w:tcPr>
            <w:tcW w:w="1134" w:type="dxa"/>
            <w:tcBorders>
              <w:top w:val="nil"/>
              <w:left w:val="nil"/>
              <w:bottom w:val="nil"/>
              <w:right w:val="nil"/>
            </w:tcBorders>
            <w:shd w:val="clear" w:color="auto" w:fill="auto"/>
          </w:tcPr>
          <w:p w14:paraId="6CA7DE3C"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6.4%</w:t>
            </w:r>
          </w:p>
        </w:tc>
      </w:tr>
      <w:tr w:rsidR="003A51DA" w:rsidRPr="007B011D" w14:paraId="4CE6EE3E" w14:textId="77777777" w:rsidTr="00B55F33">
        <w:tc>
          <w:tcPr>
            <w:tcW w:w="1843" w:type="dxa"/>
            <w:tcBorders>
              <w:top w:val="nil"/>
              <w:left w:val="nil"/>
              <w:bottom w:val="nil"/>
              <w:right w:val="nil"/>
            </w:tcBorders>
            <w:shd w:val="clear" w:color="auto" w:fill="auto"/>
          </w:tcPr>
          <w:p w14:paraId="165786FD"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B</w:t>
            </w:r>
            <w:r w:rsidR="003A51DA" w:rsidRPr="00B80EB3">
              <w:rPr>
                <w:rFonts w:ascii="Arial" w:hAnsi="Arial" w:cs="Arial"/>
                <w:sz w:val="20"/>
                <w:szCs w:val="20"/>
              </w:rPr>
              <w:t>lank</w:t>
            </w:r>
          </w:p>
        </w:tc>
        <w:tc>
          <w:tcPr>
            <w:tcW w:w="1276" w:type="dxa"/>
            <w:tcBorders>
              <w:top w:val="nil"/>
              <w:left w:val="nil"/>
              <w:bottom w:val="nil"/>
              <w:right w:val="nil"/>
            </w:tcBorders>
            <w:shd w:val="clear" w:color="auto" w:fill="auto"/>
          </w:tcPr>
          <w:p w14:paraId="36E257AD"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44A516E"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5222AAAC" w14:textId="77777777" w:rsidR="003A51DA" w:rsidRPr="007B011D" w:rsidRDefault="003A51DA" w:rsidP="003A51DA">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6FA6DCA"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2052A80A"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E055051"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0.5%</w:t>
            </w:r>
          </w:p>
        </w:tc>
      </w:tr>
      <w:tr w:rsidR="003A51DA" w:rsidRPr="007B011D" w14:paraId="30F6BBD6" w14:textId="77777777" w:rsidTr="00B55F33">
        <w:tc>
          <w:tcPr>
            <w:tcW w:w="1843" w:type="dxa"/>
            <w:tcBorders>
              <w:top w:val="nil"/>
              <w:left w:val="nil"/>
              <w:bottom w:val="nil"/>
              <w:right w:val="nil"/>
            </w:tcBorders>
            <w:shd w:val="clear" w:color="auto" w:fill="auto"/>
          </w:tcPr>
          <w:p w14:paraId="524EB0EA" w14:textId="77777777" w:rsidR="003A51DA" w:rsidRPr="007B011D" w:rsidRDefault="00FE71CC" w:rsidP="003A51DA">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2FE5EC88" w14:textId="77777777" w:rsidR="003A51DA" w:rsidRPr="007B011D" w:rsidRDefault="003A51DA" w:rsidP="003A51DA">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2AFE9FC"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51B03473" w14:textId="77777777" w:rsidR="003A51DA" w:rsidRPr="007B011D" w:rsidRDefault="003A51DA" w:rsidP="003A51DA">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6FD8F9B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1EFD3F0"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18A299E6" w14:textId="77777777" w:rsidR="003A51DA" w:rsidRPr="007B011D" w:rsidRDefault="003A51DA" w:rsidP="003A51DA">
            <w:pPr>
              <w:spacing w:after="120"/>
              <w:jc w:val="right"/>
              <w:rPr>
                <w:rFonts w:ascii="Arial" w:hAnsi="Arial" w:cs="Arial"/>
                <w:sz w:val="20"/>
                <w:szCs w:val="20"/>
              </w:rPr>
            </w:pPr>
            <w:r w:rsidRPr="00B80EB3">
              <w:rPr>
                <w:rFonts w:ascii="Arial" w:hAnsi="Arial" w:cs="Arial"/>
                <w:sz w:val="20"/>
                <w:szCs w:val="20"/>
              </w:rPr>
              <w:t>0.2%</w:t>
            </w:r>
          </w:p>
        </w:tc>
      </w:tr>
      <w:tr w:rsidR="003A51DA" w:rsidRPr="007B011D" w14:paraId="550254FB" w14:textId="77777777" w:rsidTr="00B55F33">
        <w:tc>
          <w:tcPr>
            <w:tcW w:w="1843" w:type="dxa"/>
            <w:tcBorders>
              <w:top w:val="single" w:sz="4" w:space="0" w:color="auto"/>
              <w:left w:val="nil"/>
              <w:bottom w:val="single" w:sz="4" w:space="0" w:color="auto"/>
              <w:right w:val="nil"/>
            </w:tcBorders>
            <w:shd w:val="clear" w:color="auto" w:fill="auto"/>
          </w:tcPr>
          <w:p w14:paraId="0490CBD3" w14:textId="77777777" w:rsidR="003A51DA" w:rsidRPr="007B011D" w:rsidRDefault="003A51DA" w:rsidP="003A51DA">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1E81147"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7EEBB066"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2DB3091"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DE2F9BA"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7932040"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5248FC42" w14:textId="77777777" w:rsidR="003A51DA" w:rsidRPr="007B011D" w:rsidRDefault="003A51DA" w:rsidP="003A51DA">
            <w:pPr>
              <w:spacing w:after="120"/>
              <w:jc w:val="right"/>
              <w:rPr>
                <w:rFonts w:ascii="Arial" w:hAnsi="Arial" w:cs="Arial"/>
                <w:b/>
                <w:sz w:val="20"/>
                <w:szCs w:val="20"/>
              </w:rPr>
            </w:pPr>
            <w:r w:rsidRPr="00B80EB3">
              <w:rPr>
                <w:rFonts w:ascii="Arial" w:hAnsi="Arial" w:cs="Arial"/>
                <w:sz w:val="20"/>
                <w:szCs w:val="20"/>
              </w:rPr>
              <w:t>100.0%</w:t>
            </w:r>
          </w:p>
        </w:tc>
      </w:tr>
    </w:tbl>
    <w:p w14:paraId="5582F554" w14:textId="77777777" w:rsidR="00950B35" w:rsidRDefault="00950B35">
      <w:pPr>
        <w:autoSpaceDE/>
        <w:autoSpaceDN/>
        <w:adjustRightInd/>
        <w:spacing w:after="200" w:line="276" w:lineRule="auto"/>
        <w:ind w:right="0"/>
        <w:rPr>
          <w:rFonts w:ascii="Arial" w:eastAsia="MetaPlusBold-Roman" w:hAnsi="Arial" w:cs="Arial"/>
          <w:b/>
          <w:bCs/>
          <w:color w:val="auto"/>
          <w:sz w:val="40"/>
          <w:szCs w:val="42"/>
        </w:rPr>
      </w:pPr>
    </w:p>
    <w:p w14:paraId="1C0A70AF" w14:textId="77777777" w:rsidR="00FE71CC" w:rsidRPr="00B80EB3" w:rsidRDefault="00FE71CC">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w:t>
      </w:r>
      <w:r w:rsidR="00EF1427" w:rsidRPr="00B80EB3">
        <w:rPr>
          <w:rFonts w:ascii="Arial" w:hAnsi="Arial" w:cs="Arial"/>
          <w:sz w:val="20"/>
          <w:szCs w:val="20"/>
        </w:rPr>
        <w:t>3</w:t>
      </w:r>
      <w:r w:rsidRPr="00B80EB3">
        <w:rPr>
          <w:rFonts w:ascii="Arial" w:hAnsi="Arial" w:cs="Arial"/>
          <w:sz w:val="20"/>
          <w:szCs w:val="20"/>
        </w:rPr>
        <w:t xml:space="preserve">: </w:t>
      </w:r>
      <w:r w:rsidR="004242A8" w:rsidRPr="00B80EB3">
        <w:rPr>
          <w:rFonts w:ascii="Arial" w:hAnsi="Arial" w:cs="Arial"/>
          <w:sz w:val="20"/>
          <w:szCs w:val="20"/>
        </w:rPr>
        <w:t>Since attending the service I have started using another service to help me and/or my family</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4242A8" w:rsidRPr="00E27B4F" w14:paraId="19876018" w14:textId="77777777" w:rsidTr="00B55F33">
        <w:trPr>
          <w:cantSplit/>
          <w:tblHeader/>
        </w:trPr>
        <w:tc>
          <w:tcPr>
            <w:tcW w:w="1843" w:type="dxa"/>
            <w:tcBorders>
              <w:top w:val="single" w:sz="4" w:space="0" w:color="auto"/>
            </w:tcBorders>
            <w:shd w:val="clear" w:color="auto" w:fill="FFFFFF" w:themeFill="background1"/>
          </w:tcPr>
          <w:p w14:paraId="5791A2E5" w14:textId="77777777" w:rsidR="004242A8" w:rsidRPr="00E27B4F" w:rsidRDefault="004242A8"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09230350"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1F42B88E"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DAEE4AB" w14:textId="77777777" w:rsidR="004242A8" w:rsidRPr="00E27B4F" w:rsidRDefault="004242A8" w:rsidP="00B55F33">
            <w:pPr>
              <w:spacing w:after="120"/>
              <w:jc w:val="center"/>
              <w:rPr>
                <w:rFonts w:ascii="Arial" w:hAnsi="Arial" w:cs="Arial"/>
                <w:b/>
                <w:sz w:val="20"/>
                <w:szCs w:val="20"/>
              </w:rPr>
            </w:pPr>
            <w:r w:rsidRPr="00E27B4F">
              <w:rPr>
                <w:rFonts w:ascii="Arial" w:hAnsi="Arial" w:cs="Arial"/>
                <w:b/>
                <w:sz w:val="20"/>
                <w:szCs w:val="20"/>
              </w:rPr>
              <w:t>Total</w:t>
            </w:r>
          </w:p>
        </w:tc>
      </w:tr>
      <w:tr w:rsidR="004242A8" w:rsidRPr="00E27B4F" w14:paraId="52DB6BBA" w14:textId="77777777" w:rsidTr="00B55F33">
        <w:trPr>
          <w:cantSplit/>
          <w:tblHeader/>
        </w:trPr>
        <w:tc>
          <w:tcPr>
            <w:tcW w:w="1843" w:type="dxa"/>
            <w:tcBorders>
              <w:bottom w:val="single" w:sz="4" w:space="0" w:color="auto"/>
            </w:tcBorders>
            <w:shd w:val="clear" w:color="auto" w:fill="FFFFFF" w:themeFill="background1"/>
          </w:tcPr>
          <w:p w14:paraId="797E48BD" w14:textId="77777777" w:rsidR="004242A8" w:rsidRPr="00E27B4F" w:rsidRDefault="004242A8"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7CB97A8F"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29FC28C"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5F765C6"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2F0852F1"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D62C4AF"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01206550" w14:textId="77777777" w:rsidR="004242A8" w:rsidRPr="00E27B4F" w:rsidRDefault="004242A8" w:rsidP="00B55F33">
            <w:pPr>
              <w:spacing w:after="120"/>
              <w:jc w:val="right"/>
              <w:rPr>
                <w:rFonts w:ascii="Arial" w:hAnsi="Arial" w:cs="Arial"/>
                <w:b/>
                <w:sz w:val="20"/>
                <w:szCs w:val="20"/>
              </w:rPr>
            </w:pPr>
            <w:r w:rsidRPr="00E27B4F">
              <w:rPr>
                <w:rFonts w:ascii="Arial" w:hAnsi="Arial" w:cs="Arial"/>
                <w:b/>
                <w:sz w:val="20"/>
                <w:szCs w:val="20"/>
              </w:rPr>
              <w:t>%</w:t>
            </w:r>
          </w:p>
        </w:tc>
      </w:tr>
      <w:tr w:rsidR="00484475" w:rsidRPr="007B011D" w14:paraId="44103818" w14:textId="77777777" w:rsidTr="00B55F33">
        <w:tc>
          <w:tcPr>
            <w:tcW w:w="1843" w:type="dxa"/>
            <w:tcBorders>
              <w:top w:val="nil"/>
              <w:left w:val="nil"/>
              <w:bottom w:val="nil"/>
              <w:right w:val="nil"/>
            </w:tcBorders>
            <w:shd w:val="clear" w:color="auto" w:fill="auto"/>
          </w:tcPr>
          <w:p w14:paraId="46C0AB38"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687550D1"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174</w:t>
            </w:r>
          </w:p>
        </w:tc>
        <w:tc>
          <w:tcPr>
            <w:tcW w:w="1134" w:type="dxa"/>
            <w:gridSpan w:val="2"/>
            <w:tcBorders>
              <w:top w:val="nil"/>
              <w:left w:val="nil"/>
              <w:bottom w:val="nil"/>
              <w:right w:val="nil"/>
            </w:tcBorders>
            <w:shd w:val="clear" w:color="auto" w:fill="auto"/>
          </w:tcPr>
          <w:p w14:paraId="77AA5B15"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64.9%</w:t>
            </w:r>
          </w:p>
        </w:tc>
        <w:tc>
          <w:tcPr>
            <w:tcW w:w="1134" w:type="dxa"/>
            <w:tcBorders>
              <w:top w:val="nil"/>
              <w:left w:val="nil"/>
              <w:bottom w:val="nil"/>
              <w:right w:val="nil"/>
            </w:tcBorders>
            <w:shd w:val="clear" w:color="auto" w:fill="auto"/>
          </w:tcPr>
          <w:p w14:paraId="5D7529D1"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94</w:t>
            </w:r>
          </w:p>
        </w:tc>
        <w:tc>
          <w:tcPr>
            <w:tcW w:w="1134" w:type="dxa"/>
            <w:gridSpan w:val="2"/>
            <w:tcBorders>
              <w:top w:val="nil"/>
              <w:left w:val="nil"/>
              <w:bottom w:val="nil"/>
              <w:right w:val="nil"/>
            </w:tcBorders>
            <w:shd w:val="clear" w:color="auto" w:fill="auto"/>
          </w:tcPr>
          <w:p w14:paraId="72D2140F"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68.1%</w:t>
            </w:r>
          </w:p>
        </w:tc>
        <w:tc>
          <w:tcPr>
            <w:tcW w:w="1134" w:type="dxa"/>
            <w:tcBorders>
              <w:top w:val="nil"/>
              <w:left w:val="nil"/>
              <w:bottom w:val="nil"/>
              <w:right w:val="nil"/>
            </w:tcBorders>
            <w:shd w:val="clear" w:color="auto" w:fill="auto"/>
          </w:tcPr>
          <w:p w14:paraId="00587B3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268</w:t>
            </w:r>
          </w:p>
        </w:tc>
        <w:tc>
          <w:tcPr>
            <w:tcW w:w="1134" w:type="dxa"/>
            <w:tcBorders>
              <w:top w:val="nil"/>
              <w:left w:val="nil"/>
              <w:bottom w:val="nil"/>
              <w:right w:val="nil"/>
            </w:tcBorders>
            <w:shd w:val="clear" w:color="auto" w:fill="auto"/>
          </w:tcPr>
          <w:p w14:paraId="5D7A9E1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66.0%</w:t>
            </w:r>
          </w:p>
        </w:tc>
      </w:tr>
      <w:tr w:rsidR="00484475" w:rsidRPr="007B011D" w14:paraId="57DFCFE6" w14:textId="77777777" w:rsidTr="00B55F33">
        <w:tc>
          <w:tcPr>
            <w:tcW w:w="1843" w:type="dxa"/>
            <w:tcBorders>
              <w:top w:val="nil"/>
              <w:left w:val="nil"/>
              <w:bottom w:val="nil"/>
              <w:right w:val="nil"/>
            </w:tcBorders>
            <w:shd w:val="clear" w:color="auto" w:fill="auto"/>
          </w:tcPr>
          <w:p w14:paraId="3D44C11E"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1B171EB"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46</w:t>
            </w:r>
          </w:p>
        </w:tc>
        <w:tc>
          <w:tcPr>
            <w:tcW w:w="1134" w:type="dxa"/>
            <w:gridSpan w:val="2"/>
            <w:tcBorders>
              <w:top w:val="nil"/>
              <w:left w:val="nil"/>
              <w:bottom w:val="nil"/>
              <w:right w:val="nil"/>
            </w:tcBorders>
            <w:shd w:val="clear" w:color="auto" w:fill="auto"/>
          </w:tcPr>
          <w:p w14:paraId="5F6C0BE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17.2%</w:t>
            </w:r>
          </w:p>
        </w:tc>
        <w:tc>
          <w:tcPr>
            <w:tcW w:w="1134" w:type="dxa"/>
            <w:tcBorders>
              <w:top w:val="nil"/>
              <w:left w:val="nil"/>
              <w:bottom w:val="nil"/>
              <w:right w:val="nil"/>
            </w:tcBorders>
            <w:shd w:val="clear" w:color="auto" w:fill="auto"/>
          </w:tcPr>
          <w:p w14:paraId="4F126ED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113335F4"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74A9912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64</w:t>
            </w:r>
          </w:p>
        </w:tc>
        <w:tc>
          <w:tcPr>
            <w:tcW w:w="1134" w:type="dxa"/>
            <w:tcBorders>
              <w:top w:val="nil"/>
              <w:left w:val="nil"/>
              <w:bottom w:val="nil"/>
              <w:right w:val="nil"/>
            </w:tcBorders>
            <w:shd w:val="clear" w:color="auto" w:fill="auto"/>
          </w:tcPr>
          <w:p w14:paraId="28336CC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15.8%</w:t>
            </w:r>
          </w:p>
        </w:tc>
      </w:tr>
      <w:tr w:rsidR="00484475" w:rsidRPr="007B011D" w14:paraId="410D8607" w14:textId="77777777" w:rsidTr="00B55F33">
        <w:tc>
          <w:tcPr>
            <w:tcW w:w="1843" w:type="dxa"/>
            <w:tcBorders>
              <w:top w:val="nil"/>
              <w:left w:val="nil"/>
              <w:bottom w:val="nil"/>
              <w:right w:val="nil"/>
            </w:tcBorders>
            <w:shd w:val="clear" w:color="auto" w:fill="auto"/>
          </w:tcPr>
          <w:p w14:paraId="403795B4" w14:textId="77777777" w:rsidR="00484475" w:rsidRPr="007B011D" w:rsidRDefault="002346C9" w:rsidP="00484475">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2F76EA7E"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000E9DEC"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4BCD1869"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162E5E66"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0BE81F89"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43</w:t>
            </w:r>
          </w:p>
        </w:tc>
        <w:tc>
          <w:tcPr>
            <w:tcW w:w="1134" w:type="dxa"/>
            <w:tcBorders>
              <w:top w:val="nil"/>
              <w:left w:val="nil"/>
              <w:bottom w:val="nil"/>
              <w:right w:val="nil"/>
            </w:tcBorders>
            <w:shd w:val="clear" w:color="auto" w:fill="auto"/>
          </w:tcPr>
          <w:p w14:paraId="630E924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10.6%</w:t>
            </w:r>
          </w:p>
        </w:tc>
      </w:tr>
      <w:tr w:rsidR="00484475" w:rsidRPr="007B011D" w14:paraId="305AA486" w14:textId="77777777" w:rsidTr="00B55F33">
        <w:tc>
          <w:tcPr>
            <w:tcW w:w="1843" w:type="dxa"/>
            <w:tcBorders>
              <w:top w:val="nil"/>
              <w:left w:val="nil"/>
              <w:bottom w:val="nil"/>
              <w:right w:val="nil"/>
            </w:tcBorders>
            <w:shd w:val="clear" w:color="auto" w:fill="auto"/>
          </w:tcPr>
          <w:p w14:paraId="3EDBA025"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0A9B90F9"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0D1558A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3.7%</w:t>
            </w:r>
          </w:p>
        </w:tc>
        <w:tc>
          <w:tcPr>
            <w:tcW w:w="1134" w:type="dxa"/>
            <w:tcBorders>
              <w:top w:val="nil"/>
              <w:left w:val="nil"/>
              <w:bottom w:val="nil"/>
              <w:right w:val="nil"/>
            </w:tcBorders>
            <w:shd w:val="clear" w:color="auto" w:fill="auto"/>
          </w:tcPr>
          <w:p w14:paraId="06F6E15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482FF5A3"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72EF540A"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21</w:t>
            </w:r>
          </w:p>
        </w:tc>
        <w:tc>
          <w:tcPr>
            <w:tcW w:w="1134" w:type="dxa"/>
            <w:tcBorders>
              <w:top w:val="nil"/>
              <w:left w:val="nil"/>
              <w:bottom w:val="nil"/>
              <w:right w:val="nil"/>
            </w:tcBorders>
            <w:shd w:val="clear" w:color="auto" w:fill="auto"/>
          </w:tcPr>
          <w:p w14:paraId="6277FE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5.2%</w:t>
            </w:r>
          </w:p>
        </w:tc>
      </w:tr>
      <w:tr w:rsidR="00484475" w:rsidRPr="007B011D" w14:paraId="1D4E8F29" w14:textId="77777777" w:rsidTr="00B55F33">
        <w:tc>
          <w:tcPr>
            <w:tcW w:w="1843" w:type="dxa"/>
            <w:tcBorders>
              <w:top w:val="nil"/>
              <w:left w:val="nil"/>
              <w:bottom w:val="nil"/>
              <w:right w:val="nil"/>
            </w:tcBorders>
            <w:shd w:val="clear" w:color="auto" w:fill="auto"/>
          </w:tcPr>
          <w:p w14:paraId="2066740F"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B</w:t>
            </w:r>
            <w:r w:rsidR="00484475" w:rsidRPr="00B80EB3">
              <w:rPr>
                <w:rFonts w:ascii="Arial" w:hAnsi="Arial" w:cs="Arial"/>
                <w:sz w:val="20"/>
                <w:szCs w:val="20"/>
              </w:rPr>
              <w:t>lank</w:t>
            </w:r>
          </w:p>
        </w:tc>
        <w:tc>
          <w:tcPr>
            <w:tcW w:w="1276" w:type="dxa"/>
            <w:tcBorders>
              <w:top w:val="nil"/>
              <w:left w:val="nil"/>
              <w:bottom w:val="nil"/>
              <w:right w:val="nil"/>
            </w:tcBorders>
            <w:shd w:val="clear" w:color="auto" w:fill="auto"/>
          </w:tcPr>
          <w:p w14:paraId="157F32F3"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4BD26367"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1.5%</w:t>
            </w:r>
          </w:p>
        </w:tc>
        <w:tc>
          <w:tcPr>
            <w:tcW w:w="1134" w:type="dxa"/>
            <w:tcBorders>
              <w:top w:val="nil"/>
              <w:left w:val="nil"/>
              <w:bottom w:val="nil"/>
              <w:right w:val="nil"/>
            </w:tcBorders>
            <w:shd w:val="clear" w:color="auto" w:fill="auto"/>
          </w:tcPr>
          <w:p w14:paraId="613C39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E660210"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0A6A0532"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2055F96D"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1.2%</w:t>
            </w:r>
          </w:p>
        </w:tc>
      </w:tr>
      <w:tr w:rsidR="00484475" w:rsidRPr="007B011D" w14:paraId="6E6C107B" w14:textId="77777777" w:rsidTr="00B55F33">
        <w:tc>
          <w:tcPr>
            <w:tcW w:w="1843" w:type="dxa"/>
            <w:tcBorders>
              <w:top w:val="nil"/>
              <w:left w:val="nil"/>
              <w:bottom w:val="nil"/>
              <w:right w:val="nil"/>
            </w:tcBorders>
            <w:shd w:val="clear" w:color="auto" w:fill="auto"/>
          </w:tcPr>
          <w:p w14:paraId="69D6D316" w14:textId="77777777" w:rsidR="00484475" w:rsidRPr="007B011D" w:rsidRDefault="004A582A" w:rsidP="00484475">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716CDFDC" w14:textId="77777777" w:rsidR="00484475" w:rsidRPr="007B011D" w:rsidRDefault="00484475" w:rsidP="00484475">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78D4F833"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D42B158"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229A3757"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1149CB31"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5704CE52" w14:textId="77777777" w:rsidR="00484475" w:rsidRPr="007B011D" w:rsidRDefault="00484475" w:rsidP="00484475">
            <w:pPr>
              <w:spacing w:after="120"/>
              <w:jc w:val="right"/>
              <w:rPr>
                <w:rFonts w:ascii="Arial" w:hAnsi="Arial" w:cs="Arial"/>
                <w:sz w:val="20"/>
                <w:szCs w:val="20"/>
              </w:rPr>
            </w:pPr>
            <w:r w:rsidRPr="00B80EB3">
              <w:rPr>
                <w:rFonts w:ascii="Arial" w:hAnsi="Arial" w:cs="Arial"/>
                <w:sz w:val="20"/>
                <w:szCs w:val="20"/>
              </w:rPr>
              <w:t>1.2%</w:t>
            </w:r>
          </w:p>
        </w:tc>
      </w:tr>
      <w:tr w:rsidR="00484475" w:rsidRPr="007B011D" w14:paraId="444E232C" w14:textId="77777777" w:rsidTr="00B55F33">
        <w:tc>
          <w:tcPr>
            <w:tcW w:w="1843" w:type="dxa"/>
            <w:tcBorders>
              <w:top w:val="single" w:sz="4" w:space="0" w:color="auto"/>
              <w:left w:val="nil"/>
              <w:bottom w:val="single" w:sz="4" w:space="0" w:color="auto"/>
              <w:right w:val="nil"/>
            </w:tcBorders>
            <w:shd w:val="clear" w:color="auto" w:fill="auto"/>
          </w:tcPr>
          <w:p w14:paraId="42C11FB7" w14:textId="77777777" w:rsidR="00484475" w:rsidRPr="007B011D" w:rsidRDefault="00484475" w:rsidP="00484475">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05EA9204"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12F05176"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871E393"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343451B9"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62FFF72"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A679F12" w14:textId="77777777" w:rsidR="00484475" w:rsidRPr="007B011D" w:rsidRDefault="00484475" w:rsidP="00484475">
            <w:pPr>
              <w:spacing w:after="120"/>
              <w:jc w:val="right"/>
              <w:rPr>
                <w:rFonts w:ascii="Arial" w:hAnsi="Arial" w:cs="Arial"/>
                <w:b/>
                <w:sz w:val="20"/>
                <w:szCs w:val="20"/>
              </w:rPr>
            </w:pPr>
            <w:r w:rsidRPr="00B80EB3">
              <w:rPr>
                <w:rFonts w:ascii="Arial" w:hAnsi="Arial" w:cs="Arial"/>
                <w:sz w:val="20"/>
                <w:szCs w:val="20"/>
              </w:rPr>
              <w:t>100.0%</w:t>
            </w:r>
          </w:p>
        </w:tc>
      </w:tr>
    </w:tbl>
    <w:p w14:paraId="04A81A37" w14:textId="77777777" w:rsidR="004242A8" w:rsidRDefault="004242A8">
      <w:pPr>
        <w:autoSpaceDE/>
        <w:autoSpaceDN/>
        <w:adjustRightInd/>
        <w:spacing w:after="200" w:line="276" w:lineRule="auto"/>
        <w:ind w:right="0"/>
        <w:rPr>
          <w:rFonts w:ascii="Arial" w:eastAsia="MetaPlusBold-Roman" w:hAnsi="Arial" w:cs="Arial"/>
          <w:b/>
          <w:bCs/>
          <w:color w:val="auto"/>
          <w:sz w:val="40"/>
          <w:szCs w:val="42"/>
        </w:rPr>
      </w:pPr>
    </w:p>
    <w:p w14:paraId="4002718B" w14:textId="77777777" w:rsidR="00793D52" w:rsidRPr="00B80EB3" w:rsidRDefault="004A582A">
      <w:pPr>
        <w:autoSpaceDE/>
        <w:autoSpaceDN/>
        <w:adjustRightInd/>
        <w:spacing w:after="200" w:line="276" w:lineRule="auto"/>
        <w:ind w:right="0"/>
        <w:rPr>
          <w:rFonts w:ascii="Arial" w:hAnsi="Arial" w:cs="Arial"/>
          <w:sz w:val="20"/>
          <w:szCs w:val="20"/>
        </w:rPr>
      </w:pPr>
      <w:r w:rsidRPr="00B80EB3">
        <w:rPr>
          <w:rFonts w:ascii="Arial" w:hAnsi="Arial" w:cs="Arial"/>
          <w:sz w:val="20"/>
          <w:szCs w:val="20"/>
        </w:rPr>
        <w:lastRenderedPageBreak/>
        <w:t xml:space="preserve">Question 4: </w:t>
      </w:r>
      <w:r w:rsidR="006A2D35" w:rsidRPr="00B80EB3">
        <w:rPr>
          <w:rFonts w:ascii="Arial" w:hAnsi="Arial" w:cs="Arial"/>
          <w:sz w:val="20"/>
          <w:szCs w:val="20"/>
        </w:rPr>
        <w:t>Since attending the service I am more likely to share feelings or seek advice on dealing with problems</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A2D35" w:rsidRPr="00E27B4F" w14:paraId="5A3B16BB" w14:textId="77777777" w:rsidTr="00B55F33">
        <w:trPr>
          <w:cantSplit/>
          <w:tblHeader/>
        </w:trPr>
        <w:tc>
          <w:tcPr>
            <w:tcW w:w="1843" w:type="dxa"/>
            <w:tcBorders>
              <w:top w:val="single" w:sz="4" w:space="0" w:color="auto"/>
            </w:tcBorders>
            <w:shd w:val="clear" w:color="auto" w:fill="FFFFFF" w:themeFill="background1"/>
          </w:tcPr>
          <w:p w14:paraId="38CAB8DD" w14:textId="77777777" w:rsidR="006A2D35" w:rsidRPr="00E27B4F" w:rsidRDefault="006A2D35"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422C82E"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55667B01"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5789BD96" w14:textId="77777777" w:rsidR="006A2D35" w:rsidRPr="00E27B4F" w:rsidRDefault="006A2D35" w:rsidP="00B55F33">
            <w:pPr>
              <w:spacing w:after="120"/>
              <w:jc w:val="center"/>
              <w:rPr>
                <w:rFonts w:ascii="Arial" w:hAnsi="Arial" w:cs="Arial"/>
                <w:b/>
                <w:sz w:val="20"/>
                <w:szCs w:val="20"/>
              </w:rPr>
            </w:pPr>
            <w:r w:rsidRPr="00E27B4F">
              <w:rPr>
                <w:rFonts w:ascii="Arial" w:hAnsi="Arial" w:cs="Arial"/>
                <w:b/>
                <w:sz w:val="20"/>
                <w:szCs w:val="20"/>
              </w:rPr>
              <w:t>Total</w:t>
            </w:r>
          </w:p>
        </w:tc>
      </w:tr>
      <w:tr w:rsidR="006A2D35" w:rsidRPr="00E27B4F" w14:paraId="1A15F3B8" w14:textId="77777777" w:rsidTr="00B55F33">
        <w:trPr>
          <w:cantSplit/>
          <w:tblHeader/>
        </w:trPr>
        <w:tc>
          <w:tcPr>
            <w:tcW w:w="1843" w:type="dxa"/>
            <w:tcBorders>
              <w:bottom w:val="single" w:sz="4" w:space="0" w:color="auto"/>
            </w:tcBorders>
            <w:shd w:val="clear" w:color="auto" w:fill="FFFFFF" w:themeFill="background1"/>
          </w:tcPr>
          <w:p w14:paraId="27E3EBB6" w14:textId="77777777" w:rsidR="006A2D35" w:rsidRPr="00E27B4F" w:rsidRDefault="006A2D35"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6DD66E8B"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65BCAFF"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A878642"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C3661D9"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D54B3CD"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25827D84" w14:textId="77777777" w:rsidR="006A2D35" w:rsidRPr="00E27B4F" w:rsidRDefault="006A2D35" w:rsidP="00B55F33">
            <w:pPr>
              <w:spacing w:after="120"/>
              <w:jc w:val="right"/>
              <w:rPr>
                <w:rFonts w:ascii="Arial" w:hAnsi="Arial" w:cs="Arial"/>
                <w:b/>
                <w:sz w:val="20"/>
                <w:szCs w:val="20"/>
              </w:rPr>
            </w:pPr>
            <w:r w:rsidRPr="00E27B4F">
              <w:rPr>
                <w:rFonts w:ascii="Arial" w:hAnsi="Arial" w:cs="Arial"/>
                <w:b/>
                <w:sz w:val="20"/>
                <w:szCs w:val="20"/>
              </w:rPr>
              <w:t>%</w:t>
            </w:r>
          </w:p>
        </w:tc>
      </w:tr>
      <w:tr w:rsidR="00D35E81" w:rsidRPr="007B011D" w14:paraId="334258DF" w14:textId="77777777" w:rsidTr="00B55F33">
        <w:tc>
          <w:tcPr>
            <w:tcW w:w="1843" w:type="dxa"/>
            <w:tcBorders>
              <w:top w:val="nil"/>
              <w:left w:val="nil"/>
              <w:bottom w:val="nil"/>
              <w:right w:val="nil"/>
            </w:tcBorders>
            <w:shd w:val="clear" w:color="auto" w:fill="auto"/>
          </w:tcPr>
          <w:p w14:paraId="57338740"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6ED87EEF"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212</w:t>
            </w:r>
          </w:p>
        </w:tc>
        <w:tc>
          <w:tcPr>
            <w:tcW w:w="1134" w:type="dxa"/>
            <w:gridSpan w:val="2"/>
            <w:tcBorders>
              <w:top w:val="nil"/>
              <w:left w:val="nil"/>
              <w:bottom w:val="nil"/>
              <w:right w:val="nil"/>
            </w:tcBorders>
            <w:shd w:val="clear" w:color="auto" w:fill="auto"/>
          </w:tcPr>
          <w:p w14:paraId="028A8B1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79.1%</w:t>
            </w:r>
          </w:p>
        </w:tc>
        <w:tc>
          <w:tcPr>
            <w:tcW w:w="1134" w:type="dxa"/>
            <w:tcBorders>
              <w:top w:val="nil"/>
              <w:left w:val="nil"/>
              <w:bottom w:val="nil"/>
              <w:right w:val="nil"/>
            </w:tcBorders>
            <w:shd w:val="clear" w:color="auto" w:fill="auto"/>
          </w:tcPr>
          <w:p w14:paraId="1807ADC8"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117</w:t>
            </w:r>
          </w:p>
        </w:tc>
        <w:tc>
          <w:tcPr>
            <w:tcW w:w="1134" w:type="dxa"/>
            <w:gridSpan w:val="2"/>
            <w:tcBorders>
              <w:top w:val="nil"/>
              <w:left w:val="nil"/>
              <w:bottom w:val="nil"/>
              <w:right w:val="nil"/>
            </w:tcBorders>
            <w:shd w:val="clear" w:color="auto" w:fill="auto"/>
          </w:tcPr>
          <w:p w14:paraId="79A287C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84.8%</w:t>
            </w:r>
          </w:p>
        </w:tc>
        <w:tc>
          <w:tcPr>
            <w:tcW w:w="1134" w:type="dxa"/>
            <w:tcBorders>
              <w:top w:val="nil"/>
              <w:left w:val="nil"/>
              <w:bottom w:val="nil"/>
              <w:right w:val="nil"/>
            </w:tcBorders>
            <w:shd w:val="clear" w:color="auto" w:fill="auto"/>
          </w:tcPr>
          <w:p w14:paraId="6B3EED7F"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329</w:t>
            </w:r>
          </w:p>
        </w:tc>
        <w:tc>
          <w:tcPr>
            <w:tcW w:w="1134" w:type="dxa"/>
            <w:tcBorders>
              <w:top w:val="nil"/>
              <w:left w:val="nil"/>
              <w:bottom w:val="nil"/>
              <w:right w:val="nil"/>
            </w:tcBorders>
            <w:shd w:val="clear" w:color="auto" w:fill="auto"/>
          </w:tcPr>
          <w:p w14:paraId="682A210A"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81.0%</w:t>
            </w:r>
          </w:p>
        </w:tc>
      </w:tr>
      <w:tr w:rsidR="00D35E81" w:rsidRPr="007B011D" w14:paraId="6666F80D" w14:textId="77777777" w:rsidTr="00B55F33">
        <w:tc>
          <w:tcPr>
            <w:tcW w:w="1843" w:type="dxa"/>
            <w:tcBorders>
              <w:top w:val="nil"/>
              <w:left w:val="nil"/>
              <w:bottom w:val="nil"/>
              <w:right w:val="nil"/>
            </w:tcBorders>
            <w:shd w:val="clear" w:color="auto" w:fill="auto"/>
          </w:tcPr>
          <w:p w14:paraId="13582D7E"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8D60361"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38</w:t>
            </w:r>
          </w:p>
        </w:tc>
        <w:tc>
          <w:tcPr>
            <w:tcW w:w="1134" w:type="dxa"/>
            <w:gridSpan w:val="2"/>
            <w:tcBorders>
              <w:top w:val="nil"/>
              <w:left w:val="nil"/>
              <w:bottom w:val="nil"/>
              <w:right w:val="nil"/>
            </w:tcBorders>
            <w:shd w:val="clear" w:color="auto" w:fill="auto"/>
          </w:tcPr>
          <w:p w14:paraId="054C7A75"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14.2%</w:t>
            </w:r>
          </w:p>
        </w:tc>
        <w:tc>
          <w:tcPr>
            <w:tcW w:w="1134" w:type="dxa"/>
            <w:tcBorders>
              <w:top w:val="nil"/>
              <w:left w:val="nil"/>
              <w:bottom w:val="nil"/>
              <w:right w:val="nil"/>
            </w:tcBorders>
            <w:shd w:val="clear" w:color="auto" w:fill="auto"/>
          </w:tcPr>
          <w:p w14:paraId="6202824A"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16</w:t>
            </w:r>
          </w:p>
        </w:tc>
        <w:tc>
          <w:tcPr>
            <w:tcW w:w="1134" w:type="dxa"/>
            <w:gridSpan w:val="2"/>
            <w:tcBorders>
              <w:top w:val="nil"/>
              <w:left w:val="nil"/>
              <w:bottom w:val="nil"/>
              <w:right w:val="nil"/>
            </w:tcBorders>
            <w:shd w:val="clear" w:color="auto" w:fill="auto"/>
          </w:tcPr>
          <w:p w14:paraId="154D3C08"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4F04CF0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54</w:t>
            </w:r>
          </w:p>
        </w:tc>
        <w:tc>
          <w:tcPr>
            <w:tcW w:w="1134" w:type="dxa"/>
            <w:tcBorders>
              <w:top w:val="nil"/>
              <w:left w:val="nil"/>
              <w:bottom w:val="nil"/>
              <w:right w:val="nil"/>
            </w:tcBorders>
            <w:shd w:val="clear" w:color="auto" w:fill="auto"/>
          </w:tcPr>
          <w:p w14:paraId="068639E0"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13.3%</w:t>
            </w:r>
          </w:p>
        </w:tc>
      </w:tr>
      <w:tr w:rsidR="00D35E81" w:rsidRPr="007B011D" w14:paraId="31B24B61" w14:textId="77777777" w:rsidTr="00B55F33">
        <w:tc>
          <w:tcPr>
            <w:tcW w:w="1843" w:type="dxa"/>
            <w:tcBorders>
              <w:top w:val="nil"/>
              <w:left w:val="nil"/>
              <w:bottom w:val="nil"/>
              <w:right w:val="nil"/>
            </w:tcBorders>
            <w:shd w:val="clear" w:color="auto" w:fill="auto"/>
          </w:tcPr>
          <w:p w14:paraId="1746F4F9"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830BDAA"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14</w:t>
            </w:r>
          </w:p>
        </w:tc>
        <w:tc>
          <w:tcPr>
            <w:tcW w:w="1134" w:type="dxa"/>
            <w:gridSpan w:val="2"/>
            <w:tcBorders>
              <w:top w:val="nil"/>
              <w:left w:val="nil"/>
              <w:bottom w:val="nil"/>
              <w:right w:val="nil"/>
            </w:tcBorders>
            <w:shd w:val="clear" w:color="auto" w:fill="auto"/>
          </w:tcPr>
          <w:p w14:paraId="20E8E7F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5.2%</w:t>
            </w:r>
          </w:p>
        </w:tc>
        <w:tc>
          <w:tcPr>
            <w:tcW w:w="1134" w:type="dxa"/>
            <w:tcBorders>
              <w:top w:val="nil"/>
              <w:left w:val="nil"/>
              <w:bottom w:val="nil"/>
              <w:right w:val="nil"/>
            </w:tcBorders>
            <w:shd w:val="clear" w:color="auto" w:fill="auto"/>
          </w:tcPr>
          <w:p w14:paraId="2218CED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2CC3161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2.9%</w:t>
            </w:r>
          </w:p>
        </w:tc>
        <w:tc>
          <w:tcPr>
            <w:tcW w:w="1134" w:type="dxa"/>
            <w:tcBorders>
              <w:top w:val="nil"/>
              <w:left w:val="nil"/>
              <w:bottom w:val="nil"/>
              <w:right w:val="nil"/>
            </w:tcBorders>
            <w:shd w:val="clear" w:color="auto" w:fill="auto"/>
          </w:tcPr>
          <w:p w14:paraId="53328AD4"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18</w:t>
            </w:r>
          </w:p>
        </w:tc>
        <w:tc>
          <w:tcPr>
            <w:tcW w:w="1134" w:type="dxa"/>
            <w:tcBorders>
              <w:top w:val="nil"/>
              <w:left w:val="nil"/>
              <w:bottom w:val="nil"/>
              <w:right w:val="nil"/>
            </w:tcBorders>
            <w:shd w:val="clear" w:color="auto" w:fill="auto"/>
          </w:tcPr>
          <w:p w14:paraId="5504BC22"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4.4%</w:t>
            </w:r>
          </w:p>
        </w:tc>
      </w:tr>
      <w:tr w:rsidR="00D35E81" w:rsidRPr="007B011D" w14:paraId="3E110971" w14:textId="77777777" w:rsidTr="00B55F33">
        <w:tc>
          <w:tcPr>
            <w:tcW w:w="1843" w:type="dxa"/>
            <w:tcBorders>
              <w:top w:val="nil"/>
              <w:left w:val="nil"/>
              <w:bottom w:val="nil"/>
              <w:right w:val="nil"/>
            </w:tcBorders>
            <w:shd w:val="clear" w:color="auto" w:fill="auto"/>
          </w:tcPr>
          <w:p w14:paraId="200298B7"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1EA95B1B"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218DE3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F12DCA4"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1A783E7"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527C065D"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7B0D08A1"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r>
      <w:tr w:rsidR="00D35E81" w:rsidRPr="007B011D" w14:paraId="7796A488" w14:textId="77777777" w:rsidTr="00B55F33">
        <w:tc>
          <w:tcPr>
            <w:tcW w:w="1843" w:type="dxa"/>
            <w:tcBorders>
              <w:top w:val="nil"/>
              <w:left w:val="nil"/>
              <w:bottom w:val="nil"/>
              <w:right w:val="nil"/>
            </w:tcBorders>
            <w:shd w:val="clear" w:color="auto" w:fill="auto"/>
          </w:tcPr>
          <w:p w14:paraId="2EA3FEC1" w14:textId="77777777" w:rsidR="00D35E81" w:rsidRPr="007B011D" w:rsidRDefault="00194DFF" w:rsidP="00D35E81">
            <w:pPr>
              <w:spacing w:after="120"/>
              <w:rPr>
                <w:rFonts w:ascii="Arial" w:hAnsi="Arial" w:cs="Arial"/>
                <w:sz w:val="20"/>
                <w:szCs w:val="20"/>
              </w:rPr>
            </w:pPr>
            <w:r w:rsidRPr="00B80EB3">
              <w:rPr>
                <w:rFonts w:ascii="Arial" w:hAnsi="Arial" w:cs="Arial"/>
                <w:sz w:val="20"/>
                <w:szCs w:val="20"/>
              </w:rPr>
              <w:t>B</w:t>
            </w:r>
            <w:r w:rsidR="00D35E81" w:rsidRPr="00B80EB3">
              <w:rPr>
                <w:rFonts w:ascii="Arial" w:hAnsi="Arial" w:cs="Arial"/>
                <w:sz w:val="20"/>
                <w:szCs w:val="20"/>
              </w:rPr>
              <w:t>lank</w:t>
            </w:r>
          </w:p>
        </w:tc>
        <w:tc>
          <w:tcPr>
            <w:tcW w:w="1276" w:type="dxa"/>
            <w:tcBorders>
              <w:top w:val="nil"/>
              <w:left w:val="nil"/>
              <w:bottom w:val="nil"/>
              <w:right w:val="nil"/>
            </w:tcBorders>
            <w:shd w:val="clear" w:color="auto" w:fill="auto"/>
          </w:tcPr>
          <w:p w14:paraId="64710F9F" w14:textId="77777777" w:rsidR="00D35E81" w:rsidRPr="007B011D" w:rsidRDefault="00D35E81" w:rsidP="00D35E8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0713AF9"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72F05817" w14:textId="77777777" w:rsidR="00D35E81" w:rsidRPr="007B011D" w:rsidRDefault="00D35E81" w:rsidP="00D35E81">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0970714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39B7760F"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4E38E42E" w14:textId="77777777" w:rsidR="00D35E81" w:rsidRPr="007B011D" w:rsidRDefault="00D35E81" w:rsidP="00D35E81">
            <w:pPr>
              <w:spacing w:after="120"/>
              <w:jc w:val="right"/>
              <w:rPr>
                <w:rFonts w:ascii="Arial" w:hAnsi="Arial" w:cs="Arial"/>
                <w:sz w:val="20"/>
                <w:szCs w:val="20"/>
              </w:rPr>
            </w:pPr>
            <w:r w:rsidRPr="00B80EB3">
              <w:rPr>
                <w:rFonts w:ascii="Arial" w:hAnsi="Arial" w:cs="Arial"/>
                <w:sz w:val="20"/>
                <w:szCs w:val="20"/>
              </w:rPr>
              <w:t>0.5%</w:t>
            </w:r>
          </w:p>
        </w:tc>
      </w:tr>
      <w:tr w:rsidR="00D35E81" w:rsidRPr="007B011D" w14:paraId="02ACB6C3" w14:textId="77777777" w:rsidTr="00B55F33">
        <w:tc>
          <w:tcPr>
            <w:tcW w:w="1843" w:type="dxa"/>
            <w:tcBorders>
              <w:top w:val="single" w:sz="4" w:space="0" w:color="auto"/>
              <w:left w:val="nil"/>
              <w:bottom w:val="single" w:sz="4" w:space="0" w:color="auto"/>
              <w:right w:val="nil"/>
            </w:tcBorders>
            <w:shd w:val="clear" w:color="auto" w:fill="auto"/>
          </w:tcPr>
          <w:p w14:paraId="6932DDDB" w14:textId="77777777" w:rsidR="00D35E81" w:rsidRPr="007B011D" w:rsidRDefault="00D35E81" w:rsidP="00D35E8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F75FC7D"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4C6430C2"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AAF6B27"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76AE877D"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090BBD3"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6B825967" w14:textId="77777777" w:rsidR="00D35E81" w:rsidRPr="007B011D" w:rsidRDefault="00D35E81" w:rsidP="00D35E81">
            <w:pPr>
              <w:spacing w:after="120"/>
              <w:jc w:val="right"/>
              <w:rPr>
                <w:rFonts w:ascii="Arial" w:hAnsi="Arial" w:cs="Arial"/>
                <w:b/>
                <w:sz w:val="20"/>
                <w:szCs w:val="20"/>
              </w:rPr>
            </w:pPr>
            <w:r w:rsidRPr="00B80EB3">
              <w:rPr>
                <w:rFonts w:ascii="Arial" w:hAnsi="Arial" w:cs="Arial"/>
                <w:sz w:val="20"/>
                <w:szCs w:val="20"/>
              </w:rPr>
              <w:t>100.0%</w:t>
            </w:r>
          </w:p>
        </w:tc>
      </w:tr>
    </w:tbl>
    <w:p w14:paraId="36EC1182"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19688AB0" w14:textId="77777777" w:rsidR="00194DFF" w:rsidRPr="00B80EB3" w:rsidRDefault="00194DFF">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w:t>
      </w:r>
      <w:r w:rsidR="008268EC" w:rsidRPr="00B80EB3">
        <w:rPr>
          <w:rFonts w:ascii="Arial" w:hAnsi="Arial" w:cs="Arial"/>
          <w:sz w:val="20"/>
          <w:szCs w:val="20"/>
        </w:rPr>
        <w:t>5</w:t>
      </w:r>
      <w:r w:rsidRPr="00B80EB3">
        <w:rPr>
          <w:rFonts w:ascii="Arial" w:hAnsi="Arial" w:cs="Arial"/>
          <w:sz w:val="20"/>
          <w:szCs w:val="20"/>
        </w:rPr>
        <w:t xml:space="preserve">: </w:t>
      </w:r>
      <w:r w:rsidR="00507D5E" w:rsidRPr="00B80EB3">
        <w:rPr>
          <w:rFonts w:ascii="Arial" w:hAnsi="Arial" w:cs="Arial"/>
          <w:sz w:val="20"/>
          <w:szCs w:val="20"/>
        </w:rPr>
        <w:t>Other services I was referred to were useful to me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507D5E" w:rsidRPr="00E27B4F" w14:paraId="54012F44" w14:textId="77777777" w:rsidTr="00B55F33">
        <w:trPr>
          <w:cantSplit/>
          <w:tblHeader/>
        </w:trPr>
        <w:tc>
          <w:tcPr>
            <w:tcW w:w="1843" w:type="dxa"/>
            <w:tcBorders>
              <w:top w:val="single" w:sz="4" w:space="0" w:color="auto"/>
            </w:tcBorders>
            <w:shd w:val="clear" w:color="auto" w:fill="FFFFFF" w:themeFill="background1"/>
          </w:tcPr>
          <w:p w14:paraId="5A9D3FFA" w14:textId="77777777" w:rsidR="00507D5E" w:rsidRPr="00E27B4F" w:rsidRDefault="00507D5E"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DAC42F1"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49111AF"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3C604343" w14:textId="77777777" w:rsidR="00507D5E" w:rsidRPr="00E27B4F" w:rsidRDefault="00507D5E" w:rsidP="00B55F33">
            <w:pPr>
              <w:spacing w:after="120"/>
              <w:jc w:val="center"/>
              <w:rPr>
                <w:rFonts w:ascii="Arial" w:hAnsi="Arial" w:cs="Arial"/>
                <w:b/>
                <w:sz w:val="20"/>
                <w:szCs w:val="20"/>
              </w:rPr>
            </w:pPr>
            <w:r w:rsidRPr="00E27B4F">
              <w:rPr>
                <w:rFonts w:ascii="Arial" w:hAnsi="Arial" w:cs="Arial"/>
                <w:b/>
                <w:sz w:val="20"/>
                <w:szCs w:val="20"/>
              </w:rPr>
              <w:t>Total</w:t>
            </w:r>
          </w:p>
        </w:tc>
      </w:tr>
      <w:tr w:rsidR="00507D5E" w:rsidRPr="00E27B4F" w14:paraId="5010D23D" w14:textId="77777777" w:rsidTr="00B55F33">
        <w:trPr>
          <w:cantSplit/>
          <w:tblHeader/>
        </w:trPr>
        <w:tc>
          <w:tcPr>
            <w:tcW w:w="1843" w:type="dxa"/>
            <w:tcBorders>
              <w:bottom w:val="single" w:sz="4" w:space="0" w:color="auto"/>
            </w:tcBorders>
            <w:shd w:val="clear" w:color="auto" w:fill="FFFFFF" w:themeFill="background1"/>
          </w:tcPr>
          <w:p w14:paraId="4C7F19F2" w14:textId="77777777" w:rsidR="00507D5E" w:rsidRPr="00E27B4F" w:rsidRDefault="00507D5E"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3133560"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2F38342"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2FF5D95"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9B5F877"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5509D72E"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7590D38E" w14:textId="77777777" w:rsidR="00507D5E" w:rsidRPr="00E27B4F" w:rsidRDefault="00507D5E" w:rsidP="00B55F33">
            <w:pPr>
              <w:spacing w:after="120"/>
              <w:jc w:val="right"/>
              <w:rPr>
                <w:rFonts w:ascii="Arial" w:hAnsi="Arial" w:cs="Arial"/>
                <w:b/>
                <w:sz w:val="20"/>
                <w:szCs w:val="20"/>
              </w:rPr>
            </w:pPr>
            <w:r w:rsidRPr="00E27B4F">
              <w:rPr>
                <w:rFonts w:ascii="Arial" w:hAnsi="Arial" w:cs="Arial"/>
                <w:b/>
                <w:sz w:val="20"/>
                <w:szCs w:val="20"/>
              </w:rPr>
              <w:t>%</w:t>
            </w:r>
          </w:p>
        </w:tc>
      </w:tr>
      <w:tr w:rsidR="0020005F" w:rsidRPr="007B011D" w14:paraId="6042BA56" w14:textId="77777777" w:rsidTr="00B55F33">
        <w:tc>
          <w:tcPr>
            <w:tcW w:w="1843" w:type="dxa"/>
            <w:tcBorders>
              <w:top w:val="nil"/>
              <w:left w:val="nil"/>
              <w:bottom w:val="nil"/>
              <w:right w:val="nil"/>
            </w:tcBorders>
            <w:shd w:val="clear" w:color="auto" w:fill="auto"/>
          </w:tcPr>
          <w:p w14:paraId="305E5E7B" w14:textId="77777777" w:rsidR="0020005F" w:rsidRPr="007B011D" w:rsidRDefault="0020005F" w:rsidP="0020005F">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F5B52E0"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187</w:t>
            </w:r>
          </w:p>
        </w:tc>
        <w:tc>
          <w:tcPr>
            <w:tcW w:w="1134" w:type="dxa"/>
            <w:gridSpan w:val="2"/>
            <w:tcBorders>
              <w:top w:val="nil"/>
              <w:left w:val="nil"/>
              <w:bottom w:val="nil"/>
              <w:right w:val="nil"/>
            </w:tcBorders>
            <w:shd w:val="clear" w:color="auto" w:fill="auto"/>
          </w:tcPr>
          <w:p w14:paraId="5D872C1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69.8%</w:t>
            </w:r>
          </w:p>
        </w:tc>
        <w:tc>
          <w:tcPr>
            <w:tcW w:w="1134" w:type="dxa"/>
            <w:tcBorders>
              <w:top w:val="nil"/>
              <w:left w:val="nil"/>
              <w:bottom w:val="nil"/>
              <w:right w:val="nil"/>
            </w:tcBorders>
            <w:shd w:val="clear" w:color="auto" w:fill="auto"/>
          </w:tcPr>
          <w:p w14:paraId="25B2A06F"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99</w:t>
            </w:r>
          </w:p>
        </w:tc>
        <w:tc>
          <w:tcPr>
            <w:tcW w:w="1134" w:type="dxa"/>
            <w:gridSpan w:val="2"/>
            <w:tcBorders>
              <w:top w:val="nil"/>
              <w:left w:val="nil"/>
              <w:bottom w:val="nil"/>
              <w:right w:val="nil"/>
            </w:tcBorders>
            <w:shd w:val="clear" w:color="auto" w:fill="auto"/>
          </w:tcPr>
          <w:p w14:paraId="50C1796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71.7%</w:t>
            </w:r>
          </w:p>
        </w:tc>
        <w:tc>
          <w:tcPr>
            <w:tcW w:w="1134" w:type="dxa"/>
            <w:tcBorders>
              <w:top w:val="nil"/>
              <w:left w:val="nil"/>
              <w:bottom w:val="nil"/>
              <w:right w:val="nil"/>
            </w:tcBorders>
            <w:shd w:val="clear" w:color="auto" w:fill="auto"/>
          </w:tcPr>
          <w:p w14:paraId="295B04F0"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286</w:t>
            </w:r>
          </w:p>
        </w:tc>
        <w:tc>
          <w:tcPr>
            <w:tcW w:w="1134" w:type="dxa"/>
            <w:tcBorders>
              <w:top w:val="nil"/>
              <w:left w:val="nil"/>
              <w:bottom w:val="nil"/>
              <w:right w:val="nil"/>
            </w:tcBorders>
            <w:shd w:val="clear" w:color="auto" w:fill="auto"/>
          </w:tcPr>
          <w:p w14:paraId="23D93E9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70.4%</w:t>
            </w:r>
          </w:p>
        </w:tc>
      </w:tr>
      <w:tr w:rsidR="0020005F" w:rsidRPr="007B011D" w14:paraId="6EFA6FE9" w14:textId="77777777" w:rsidTr="00B55F33">
        <w:tc>
          <w:tcPr>
            <w:tcW w:w="1843" w:type="dxa"/>
            <w:tcBorders>
              <w:top w:val="nil"/>
              <w:left w:val="nil"/>
              <w:bottom w:val="nil"/>
              <w:right w:val="nil"/>
            </w:tcBorders>
            <w:shd w:val="clear" w:color="auto" w:fill="auto"/>
          </w:tcPr>
          <w:p w14:paraId="7AF357C5"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647B1B4C"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43</w:t>
            </w:r>
          </w:p>
        </w:tc>
        <w:tc>
          <w:tcPr>
            <w:tcW w:w="1134" w:type="dxa"/>
            <w:gridSpan w:val="2"/>
            <w:tcBorders>
              <w:top w:val="nil"/>
              <w:left w:val="nil"/>
              <w:bottom w:val="nil"/>
              <w:right w:val="nil"/>
            </w:tcBorders>
            <w:shd w:val="clear" w:color="auto" w:fill="auto"/>
          </w:tcPr>
          <w:p w14:paraId="61D320D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16.0%</w:t>
            </w:r>
          </w:p>
        </w:tc>
        <w:tc>
          <w:tcPr>
            <w:tcW w:w="1134" w:type="dxa"/>
            <w:tcBorders>
              <w:top w:val="nil"/>
              <w:left w:val="nil"/>
              <w:bottom w:val="nil"/>
              <w:right w:val="nil"/>
            </w:tcBorders>
            <w:shd w:val="clear" w:color="auto" w:fill="auto"/>
          </w:tcPr>
          <w:p w14:paraId="7B9F464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2857BC6E"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48E4891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61</w:t>
            </w:r>
          </w:p>
        </w:tc>
        <w:tc>
          <w:tcPr>
            <w:tcW w:w="1134" w:type="dxa"/>
            <w:tcBorders>
              <w:top w:val="nil"/>
              <w:left w:val="nil"/>
              <w:bottom w:val="nil"/>
              <w:right w:val="nil"/>
            </w:tcBorders>
            <w:shd w:val="clear" w:color="auto" w:fill="auto"/>
          </w:tcPr>
          <w:p w14:paraId="026B71D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15.0%</w:t>
            </w:r>
          </w:p>
        </w:tc>
      </w:tr>
      <w:tr w:rsidR="0020005F" w:rsidRPr="007B011D" w14:paraId="63106C8E" w14:textId="77777777" w:rsidTr="00B55F33">
        <w:tc>
          <w:tcPr>
            <w:tcW w:w="1843" w:type="dxa"/>
            <w:tcBorders>
              <w:top w:val="nil"/>
              <w:left w:val="nil"/>
              <w:bottom w:val="nil"/>
              <w:right w:val="nil"/>
            </w:tcBorders>
            <w:shd w:val="clear" w:color="auto" w:fill="auto"/>
          </w:tcPr>
          <w:p w14:paraId="18A429B2"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6CE0595E"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75D164D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7D16189D"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18</w:t>
            </w:r>
          </w:p>
        </w:tc>
        <w:tc>
          <w:tcPr>
            <w:tcW w:w="1134" w:type="dxa"/>
            <w:gridSpan w:val="2"/>
            <w:tcBorders>
              <w:top w:val="nil"/>
              <w:left w:val="nil"/>
              <w:bottom w:val="nil"/>
              <w:right w:val="nil"/>
            </w:tcBorders>
            <w:shd w:val="clear" w:color="auto" w:fill="auto"/>
          </w:tcPr>
          <w:p w14:paraId="53BB4C20"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13.0%</w:t>
            </w:r>
          </w:p>
        </w:tc>
        <w:tc>
          <w:tcPr>
            <w:tcW w:w="1134" w:type="dxa"/>
            <w:tcBorders>
              <w:top w:val="nil"/>
              <w:left w:val="nil"/>
              <w:bottom w:val="nil"/>
              <w:right w:val="nil"/>
            </w:tcBorders>
            <w:shd w:val="clear" w:color="auto" w:fill="auto"/>
          </w:tcPr>
          <w:p w14:paraId="536442A9"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50</w:t>
            </w:r>
          </w:p>
        </w:tc>
        <w:tc>
          <w:tcPr>
            <w:tcW w:w="1134" w:type="dxa"/>
            <w:tcBorders>
              <w:top w:val="nil"/>
              <w:left w:val="nil"/>
              <w:bottom w:val="nil"/>
              <w:right w:val="nil"/>
            </w:tcBorders>
            <w:shd w:val="clear" w:color="auto" w:fill="auto"/>
          </w:tcPr>
          <w:p w14:paraId="485E41D5"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12.3%</w:t>
            </w:r>
          </w:p>
        </w:tc>
      </w:tr>
      <w:tr w:rsidR="0020005F" w:rsidRPr="007B011D" w14:paraId="210FF9F3" w14:textId="77777777" w:rsidTr="00B55F33">
        <w:tc>
          <w:tcPr>
            <w:tcW w:w="1843" w:type="dxa"/>
            <w:tcBorders>
              <w:top w:val="nil"/>
              <w:left w:val="nil"/>
              <w:bottom w:val="nil"/>
              <w:right w:val="nil"/>
            </w:tcBorders>
            <w:shd w:val="clear" w:color="auto" w:fill="auto"/>
          </w:tcPr>
          <w:p w14:paraId="08217E2C"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7F217C2"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6D8622AC"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4DED1F5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1CD8140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88494E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01512548"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1.0%</w:t>
            </w:r>
          </w:p>
        </w:tc>
      </w:tr>
      <w:tr w:rsidR="0020005F" w:rsidRPr="007B011D" w14:paraId="0EAA6CF2" w14:textId="77777777" w:rsidTr="00B55F33">
        <w:tc>
          <w:tcPr>
            <w:tcW w:w="1843" w:type="dxa"/>
            <w:tcBorders>
              <w:top w:val="nil"/>
              <w:left w:val="nil"/>
              <w:bottom w:val="nil"/>
              <w:right w:val="nil"/>
            </w:tcBorders>
            <w:shd w:val="clear" w:color="auto" w:fill="auto"/>
          </w:tcPr>
          <w:p w14:paraId="7CF49AFE"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4EEB050F"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92DFF9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4B245D3"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62D9BED"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3EC398A2"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70C347E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r>
      <w:tr w:rsidR="0020005F" w:rsidRPr="007B011D" w14:paraId="2D512A88" w14:textId="77777777" w:rsidTr="00B55F33">
        <w:tc>
          <w:tcPr>
            <w:tcW w:w="1843" w:type="dxa"/>
            <w:tcBorders>
              <w:top w:val="nil"/>
              <w:left w:val="nil"/>
              <w:bottom w:val="nil"/>
              <w:right w:val="nil"/>
            </w:tcBorders>
            <w:shd w:val="clear" w:color="auto" w:fill="auto"/>
          </w:tcPr>
          <w:p w14:paraId="3B22357D" w14:textId="77777777" w:rsidR="0020005F" w:rsidRPr="007B011D" w:rsidRDefault="00273A72" w:rsidP="0020005F">
            <w:pPr>
              <w:spacing w:after="120"/>
              <w:rPr>
                <w:rFonts w:ascii="Arial" w:hAnsi="Arial" w:cs="Arial"/>
                <w:sz w:val="20"/>
                <w:szCs w:val="20"/>
              </w:rPr>
            </w:pPr>
            <w:r w:rsidRPr="00B80EB3">
              <w:rPr>
                <w:rFonts w:ascii="Arial" w:hAnsi="Arial" w:cs="Arial"/>
                <w:sz w:val="20"/>
                <w:szCs w:val="20"/>
              </w:rPr>
              <w:t>B</w:t>
            </w:r>
            <w:r w:rsidR="0020005F" w:rsidRPr="00B80EB3">
              <w:rPr>
                <w:rFonts w:ascii="Arial" w:hAnsi="Arial" w:cs="Arial"/>
                <w:sz w:val="20"/>
                <w:szCs w:val="20"/>
              </w:rPr>
              <w:t>lank</w:t>
            </w:r>
          </w:p>
        </w:tc>
        <w:tc>
          <w:tcPr>
            <w:tcW w:w="1276" w:type="dxa"/>
            <w:tcBorders>
              <w:top w:val="nil"/>
              <w:left w:val="nil"/>
              <w:bottom w:val="nil"/>
              <w:right w:val="nil"/>
            </w:tcBorders>
            <w:shd w:val="clear" w:color="auto" w:fill="auto"/>
          </w:tcPr>
          <w:p w14:paraId="2A6AD161" w14:textId="77777777" w:rsidR="0020005F" w:rsidRPr="007B011D" w:rsidRDefault="0020005F" w:rsidP="0020005F">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EEF4F54"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1DC3223C"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62050DAB"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76EA49F6"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5245157" w14:textId="77777777" w:rsidR="0020005F" w:rsidRPr="007B011D" w:rsidRDefault="0020005F" w:rsidP="0020005F">
            <w:pPr>
              <w:spacing w:after="120"/>
              <w:jc w:val="right"/>
              <w:rPr>
                <w:rFonts w:ascii="Arial" w:hAnsi="Arial" w:cs="Arial"/>
                <w:sz w:val="20"/>
                <w:szCs w:val="20"/>
              </w:rPr>
            </w:pPr>
            <w:r w:rsidRPr="00B80EB3">
              <w:rPr>
                <w:rFonts w:ascii="Arial" w:hAnsi="Arial" w:cs="Arial"/>
                <w:sz w:val="20"/>
                <w:szCs w:val="20"/>
              </w:rPr>
              <w:t>0.5%</w:t>
            </w:r>
          </w:p>
        </w:tc>
      </w:tr>
      <w:tr w:rsidR="0020005F" w:rsidRPr="007B011D" w14:paraId="2812566C" w14:textId="77777777" w:rsidTr="00B55F33">
        <w:tc>
          <w:tcPr>
            <w:tcW w:w="1843" w:type="dxa"/>
            <w:tcBorders>
              <w:top w:val="single" w:sz="4" w:space="0" w:color="auto"/>
              <w:left w:val="nil"/>
              <w:bottom w:val="single" w:sz="4" w:space="0" w:color="auto"/>
              <w:right w:val="nil"/>
            </w:tcBorders>
            <w:shd w:val="clear" w:color="auto" w:fill="auto"/>
          </w:tcPr>
          <w:p w14:paraId="1DD97887" w14:textId="77777777" w:rsidR="0020005F" w:rsidRPr="007B011D" w:rsidRDefault="0020005F" w:rsidP="0020005F">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AF193B5"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60BC573A"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46B290F"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0E12E7E3"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0656B53A"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477329AB" w14:textId="77777777" w:rsidR="0020005F" w:rsidRPr="007B011D" w:rsidRDefault="0020005F" w:rsidP="0020005F">
            <w:pPr>
              <w:spacing w:after="120"/>
              <w:jc w:val="right"/>
              <w:rPr>
                <w:rFonts w:ascii="Arial" w:hAnsi="Arial" w:cs="Arial"/>
                <w:b/>
                <w:sz w:val="20"/>
                <w:szCs w:val="20"/>
              </w:rPr>
            </w:pPr>
            <w:r w:rsidRPr="00B80EB3">
              <w:rPr>
                <w:rFonts w:ascii="Arial" w:hAnsi="Arial" w:cs="Arial"/>
                <w:sz w:val="20"/>
                <w:szCs w:val="20"/>
              </w:rPr>
              <w:t>100.0%</w:t>
            </w:r>
          </w:p>
        </w:tc>
      </w:tr>
    </w:tbl>
    <w:p w14:paraId="628A23C8"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688B927C" w14:textId="77777777" w:rsidR="00883F92" w:rsidRPr="00B80EB3" w:rsidRDefault="00883F92" w:rsidP="00883F92">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6: </w:t>
      </w:r>
      <w:r w:rsidR="00621957" w:rsidRPr="00B80EB3">
        <w:rPr>
          <w:rFonts w:ascii="Arial" w:hAnsi="Arial" w:cs="Arial"/>
          <w:sz w:val="20"/>
          <w:szCs w:val="20"/>
        </w:rPr>
        <w:t>The staff and I discussed options for me to stay in my own home or move to different accommodation</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21957" w:rsidRPr="00E27B4F" w14:paraId="42C4E05A" w14:textId="77777777" w:rsidTr="00B55F33">
        <w:trPr>
          <w:cantSplit/>
          <w:tblHeader/>
        </w:trPr>
        <w:tc>
          <w:tcPr>
            <w:tcW w:w="1843" w:type="dxa"/>
            <w:tcBorders>
              <w:top w:val="single" w:sz="4" w:space="0" w:color="auto"/>
            </w:tcBorders>
            <w:shd w:val="clear" w:color="auto" w:fill="FFFFFF" w:themeFill="background1"/>
          </w:tcPr>
          <w:p w14:paraId="4D7F8F4A" w14:textId="77777777" w:rsidR="00621957" w:rsidRPr="00E27B4F" w:rsidRDefault="00621957"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31A8E778"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7C4BB6A"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1569CAA" w14:textId="77777777" w:rsidR="00621957" w:rsidRPr="00E27B4F" w:rsidRDefault="00621957" w:rsidP="00B55F33">
            <w:pPr>
              <w:spacing w:after="120"/>
              <w:jc w:val="center"/>
              <w:rPr>
                <w:rFonts w:ascii="Arial" w:hAnsi="Arial" w:cs="Arial"/>
                <w:b/>
                <w:sz w:val="20"/>
                <w:szCs w:val="20"/>
              </w:rPr>
            </w:pPr>
            <w:r w:rsidRPr="00E27B4F">
              <w:rPr>
                <w:rFonts w:ascii="Arial" w:hAnsi="Arial" w:cs="Arial"/>
                <w:b/>
                <w:sz w:val="20"/>
                <w:szCs w:val="20"/>
              </w:rPr>
              <w:t>Total</w:t>
            </w:r>
          </w:p>
        </w:tc>
      </w:tr>
      <w:tr w:rsidR="00621957" w:rsidRPr="00E27B4F" w14:paraId="57774A07" w14:textId="77777777" w:rsidTr="00B55F33">
        <w:trPr>
          <w:cantSplit/>
          <w:tblHeader/>
        </w:trPr>
        <w:tc>
          <w:tcPr>
            <w:tcW w:w="1843" w:type="dxa"/>
            <w:tcBorders>
              <w:bottom w:val="single" w:sz="4" w:space="0" w:color="auto"/>
            </w:tcBorders>
            <w:shd w:val="clear" w:color="auto" w:fill="FFFFFF" w:themeFill="background1"/>
          </w:tcPr>
          <w:p w14:paraId="15DFB830" w14:textId="77777777" w:rsidR="00621957" w:rsidRPr="00E27B4F" w:rsidRDefault="00621957"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2A9B499"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03821D0A"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31A0B8BD"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DDBF5A9"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A6C4DC6"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27F0AF06" w14:textId="77777777" w:rsidR="00621957" w:rsidRPr="00E27B4F" w:rsidRDefault="00621957" w:rsidP="00B55F33">
            <w:pPr>
              <w:spacing w:after="120"/>
              <w:jc w:val="right"/>
              <w:rPr>
                <w:rFonts w:ascii="Arial" w:hAnsi="Arial" w:cs="Arial"/>
                <w:b/>
                <w:sz w:val="20"/>
                <w:szCs w:val="20"/>
              </w:rPr>
            </w:pPr>
            <w:r w:rsidRPr="00E27B4F">
              <w:rPr>
                <w:rFonts w:ascii="Arial" w:hAnsi="Arial" w:cs="Arial"/>
                <w:b/>
                <w:sz w:val="20"/>
                <w:szCs w:val="20"/>
              </w:rPr>
              <w:t>%</w:t>
            </w:r>
          </w:p>
        </w:tc>
      </w:tr>
      <w:tr w:rsidR="00714671" w:rsidRPr="007B011D" w14:paraId="2A537AD5" w14:textId="77777777" w:rsidTr="00B55F33">
        <w:tc>
          <w:tcPr>
            <w:tcW w:w="1843" w:type="dxa"/>
            <w:tcBorders>
              <w:top w:val="nil"/>
              <w:left w:val="nil"/>
              <w:bottom w:val="nil"/>
              <w:right w:val="nil"/>
            </w:tcBorders>
            <w:shd w:val="clear" w:color="auto" w:fill="auto"/>
          </w:tcPr>
          <w:p w14:paraId="165FC803"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7388C9EB"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185</w:t>
            </w:r>
          </w:p>
        </w:tc>
        <w:tc>
          <w:tcPr>
            <w:tcW w:w="1134" w:type="dxa"/>
            <w:gridSpan w:val="2"/>
            <w:tcBorders>
              <w:top w:val="nil"/>
              <w:left w:val="nil"/>
              <w:bottom w:val="nil"/>
              <w:right w:val="nil"/>
            </w:tcBorders>
            <w:shd w:val="clear" w:color="auto" w:fill="auto"/>
          </w:tcPr>
          <w:p w14:paraId="61B72A5D"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69.0%</w:t>
            </w:r>
          </w:p>
        </w:tc>
        <w:tc>
          <w:tcPr>
            <w:tcW w:w="1134" w:type="dxa"/>
            <w:tcBorders>
              <w:top w:val="nil"/>
              <w:left w:val="nil"/>
              <w:bottom w:val="nil"/>
              <w:right w:val="nil"/>
            </w:tcBorders>
            <w:shd w:val="clear" w:color="auto" w:fill="auto"/>
          </w:tcPr>
          <w:p w14:paraId="4AE12480"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107</w:t>
            </w:r>
          </w:p>
        </w:tc>
        <w:tc>
          <w:tcPr>
            <w:tcW w:w="1134" w:type="dxa"/>
            <w:gridSpan w:val="2"/>
            <w:tcBorders>
              <w:top w:val="nil"/>
              <w:left w:val="nil"/>
              <w:bottom w:val="nil"/>
              <w:right w:val="nil"/>
            </w:tcBorders>
            <w:shd w:val="clear" w:color="auto" w:fill="auto"/>
          </w:tcPr>
          <w:p w14:paraId="3A421FD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77.5%</w:t>
            </w:r>
          </w:p>
        </w:tc>
        <w:tc>
          <w:tcPr>
            <w:tcW w:w="1134" w:type="dxa"/>
            <w:tcBorders>
              <w:top w:val="nil"/>
              <w:left w:val="nil"/>
              <w:bottom w:val="nil"/>
              <w:right w:val="nil"/>
            </w:tcBorders>
            <w:shd w:val="clear" w:color="auto" w:fill="auto"/>
          </w:tcPr>
          <w:p w14:paraId="15CD213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292</w:t>
            </w:r>
          </w:p>
        </w:tc>
        <w:tc>
          <w:tcPr>
            <w:tcW w:w="1134" w:type="dxa"/>
            <w:tcBorders>
              <w:top w:val="nil"/>
              <w:left w:val="nil"/>
              <w:bottom w:val="nil"/>
              <w:right w:val="nil"/>
            </w:tcBorders>
            <w:shd w:val="clear" w:color="auto" w:fill="auto"/>
          </w:tcPr>
          <w:p w14:paraId="797F790A"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71.9%</w:t>
            </w:r>
          </w:p>
        </w:tc>
      </w:tr>
      <w:tr w:rsidR="00714671" w:rsidRPr="007B011D" w14:paraId="6E3A2320" w14:textId="77777777" w:rsidTr="00B55F33">
        <w:tc>
          <w:tcPr>
            <w:tcW w:w="1843" w:type="dxa"/>
            <w:tcBorders>
              <w:top w:val="nil"/>
              <w:left w:val="nil"/>
              <w:bottom w:val="nil"/>
              <w:right w:val="nil"/>
            </w:tcBorders>
            <w:shd w:val="clear" w:color="auto" w:fill="auto"/>
          </w:tcPr>
          <w:p w14:paraId="5F9BFD24"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7E4B3E04"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55</w:t>
            </w:r>
          </w:p>
        </w:tc>
        <w:tc>
          <w:tcPr>
            <w:tcW w:w="1134" w:type="dxa"/>
            <w:gridSpan w:val="2"/>
            <w:tcBorders>
              <w:top w:val="nil"/>
              <w:left w:val="nil"/>
              <w:bottom w:val="nil"/>
              <w:right w:val="nil"/>
            </w:tcBorders>
            <w:shd w:val="clear" w:color="auto" w:fill="auto"/>
          </w:tcPr>
          <w:p w14:paraId="27972DE5"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20.5%</w:t>
            </w:r>
          </w:p>
        </w:tc>
        <w:tc>
          <w:tcPr>
            <w:tcW w:w="1134" w:type="dxa"/>
            <w:tcBorders>
              <w:top w:val="nil"/>
              <w:left w:val="nil"/>
              <w:bottom w:val="nil"/>
              <w:right w:val="nil"/>
            </w:tcBorders>
            <w:shd w:val="clear" w:color="auto" w:fill="auto"/>
          </w:tcPr>
          <w:p w14:paraId="6DC8693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22</w:t>
            </w:r>
          </w:p>
        </w:tc>
        <w:tc>
          <w:tcPr>
            <w:tcW w:w="1134" w:type="dxa"/>
            <w:gridSpan w:val="2"/>
            <w:tcBorders>
              <w:top w:val="nil"/>
              <w:left w:val="nil"/>
              <w:bottom w:val="nil"/>
              <w:right w:val="nil"/>
            </w:tcBorders>
            <w:shd w:val="clear" w:color="auto" w:fill="auto"/>
          </w:tcPr>
          <w:p w14:paraId="3C78E6E1"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15.9%</w:t>
            </w:r>
          </w:p>
        </w:tc>
        <w:tc>
          <w:tcPr>
            <w:tcW w:w="1134" w:type="dxa"/>
            <w:tcBorders>
              <w:top w:val="nil"/>
              <w:left w:val="nil"/>
              <w:bottom w:val="nil"/>
              <w:right w:val="nil"/>
            </w:tcBorders>
            <w:shd w:val="clear" w:color="auto" w:fill="auto"/>
          </w:tcPr>
          <w:p w14:paraId="053E0A4D"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77</w:t>
            </w:r>
          </w:p>
        </w:tc>
        <w:tc>
          <w:tcPr>
            <w:tcW w:w="1134" w:type="dxa"/>
            <w:tcBorders>
              <w:top w:val="nil"/>
              <w:left w:val="nil"/>
              <w:bottom w:val="nil"/>
              <w:right w:val="nil"/>
            </w:tcBorders>
            <w:shd w:val="clear" w:color="auto" w:fill="auto"/>
          </w:tcPr>
          <w:p w14:paraId="381DE72B"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19.0%</w:t>
            </w:r>
          </w:p>
        </w:tc>
      </w:tr>
      <w:tr w:rsidR="00714671" w:rsidRPr="007B011D" w14:paraId="0A00FCCD" w14:textId="77777777" w:rsidTr="00B55F33">
        <w:tc>
          <w:tcPr>
            <w:tcW w:w="1843" w:type="dxa"/>
            <w:tcBorders>
              <w:top w:val="nil"/>
              <w:left w:val="nil"/>
              <w:bottom w:val="nil"/>
              <w:right w:val="nil"/>
            </w:tcBorders>
            <w:shd w:val="clear" w:color="auto" w:fill="auto"/>
          </w:tcPr>
          <w:p w14:paraId="47627FE8"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28D1B5BC"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26</w:t>
            </w:r>
          </w:p>
        </w:tc>
        <w:tc>
          <w:tcPr>
            <w:tcW w:w="1134" w:type="dxa"/>
            <w:gridSpan w:val="2"/>
            <w:tcBorders>
              <w:top w:val="nil"/>
              <w:left w:val="nil"/>
              <w:bottom w:val="nil"/>
              <w:right w:val="nil"/>
            </w:tcBorders>
            <w:shd w:val="clear" w:color="auto" w:fill="auto"/>
          </w:tcPr>
          <w:p w14:paraId="1035A798"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9.7%</w:t>
            </w:r>
          </w:p>
        </w:tc>
        <w:tc>
          <w:tcPr>
            <w:tcW w:w="1134" w:type="dxa"/>
            <w:tcBorders>
              <w:top w:val="nil"/>
              <w:left w:val="nil"/>
              <w:bottom w:val="nil"/>
              <w:right w:val="nil"/>
            </w:tcBorders>
            <w:shd w:val="clear" w:color="auto" w:fill="auto"/>
          </w:tcPr>
          <w:p w14:paraId="756B31D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7</w:t>
            </w:r>
          </w:p>
        </w:tc>
        <w:tc>
          <w:tcPr>
            <w:tcW w:w="1134" w:type="dxa"/>
            <w:gridSpan w:val="2"/>
            <w:tcBorders>
              <w:top w:val="nil"/>
              <w:left w:val="nil"/>
              <w:bottom w:val="nil"/>
              <w:right w:val="nil"/>
            </w:tcBorders>
            <w:shd w:val="clear" w:color="auto" w:fill="auto"/>
          </w:tcPr>
          <w:p w14:paraId="2C639A6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5.1%</w:t>
            </w:r>
          </w:p>
        </w:tc>
        <w:tc>
          <w:tcPr>
            <w:tcW w:w="1134" w:type="dxa"/>
            <w:tcBorders>
              <w:top w:val="nil"/>
              <w:left w:val="nil"/>
              <w:bottom w:val="nil"/>
              <w:right w:val="nil"/>
            </w:tcBorders>
            <w:shd w:val="clear" w:color="auto" w:fill="auto"/>
          </w:tcPr>
          <w:p w14:paraId="042691E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33</w:t>
            </w:r>
          </w:p>
        </w:tc>
        <w:tc>
          <w:tcPr>
            <w:tcW w:w="1134" w:type="dxa"/>
            <w:tcBorders>
              <w:top w:val="nil"/>
              <w:left w:val="nil"/>
              <w:bottom w:val="nil"/>
              <w:right w:val="nil"/>
            </w:tcBorders>
            <w:shd w:val="clear" w:color="auto" w:fill="auto"/>
          </w:tcPr>
          <w:p w14:paraId="56B8C8E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8.1%</w:t>
            </w:r>
          </w:p>
        </w:tc>
      </w:tr>
      <w:tr w:rsidR="00714671" w:rsidRPr="007B011D" w14:paraId="0E60AB48" w14:textId="77777777" w:rsidTr="00B55F33">
        <w:tc>
          <w:tcPr>
            <w:tcW w:w="1843" w:type="dxa"/>
            <w:tcBorders>
              <w:top w:val="nil"/>
              <w:left w:val="nil"/>
              <w:bottom w:val="nil"/>
              <w:right w:val="nil"/>
            </w:tcBorders>
            <w:shd w:val="clear" w:color="auto" w:fill="auto"/>
          </w:tcPr>
          <w:p w14:paraId="62EEE9A3"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0285EFA8" w14:textId="77777777" w:rsidR="00714671" w:rsidRPr="007B011D" w:rsidRDefault="00714671" w:rsidP="0071467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6747A08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41E7149F"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90EE89C"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BFE822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5DD34DE8"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r>
      <w:tr w:rsidR="00714671" w:rsidRPr="007B011D" w14:paraId="5CB06E89" w14:textId="77777777" w:rsidTr="00B55F33">
        <w:tc>
          <w:tcPr>
            <w:tcW w:w="1843" w:type="dxa"/>
            <w:tcBorders>
              <w:top w:val="nil"/>
              <w:left w:val="nil"/>
              <w:bottom w:val="nil"/>
              <w:right w:val="nil"/>
            </w:tcBorders>
            <w:shd w:val="clear" w:color="auto" w:fill="auto"/>
          </w:tcPr>
          <w:p w14:paraId="2D978F25" w14:textId="77777777" w:rsidR="00714671" w:rsidRPr="007B011D" w:rsidRDefault="00714671" w:rsidP="00714671">
            <w:pPr>
              <w:spacing w:after="120"/>
              <w:rPr>
                <w:rFonts w:ascii="Arial" w:hAnsi="Arial" w:cs="Arial"/>
                <w:sz w:val="20"/>
                <w:szCs w:val="20"/>
              </w:rPr>
            </w:pPr>
            <w:r w:rsidRPr="00B80EB3">
              <w:rPr>
                <w:rFonts w:ascii="Arial" w:hAnsi="Arial" w:cs="Arial"/>
                <w:sz w:val="20"/>
                <w:szCs w:val="20"/>
              </w:rPr>
              <w:t>Blank</w:t>
            </w:r>
          </w:p>
        </w:tc>
        <w:tc>
          <w:tcPr>
            <w:tcW w:w="1276" w:type="dxa"/>
            <w:tcBorders>
              <w:top w:val="nil"/>
              <w:left w:val="nil"/>
              <w:bottom w:val="nil"/>
              <w:right w:val="nil"/>
            </w:tcBorders>
            <w:shd w:val="clear" w:color="auto" w:fill="auto"/>
          </w:tcPr>
          <w:p w14:paraId="2A5B5BCE" w14:textId="77777777" w:rsidR="00714671" w:rsidRPr="007B011D" w:rsidRDefault="00714671" w:rsidP="00714671">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0DDDADC1"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0C5F7645"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548EE89"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9F3E3D3"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3C77D844" w14:textId="77777777" w:rsidR="00714671" w:rsidRPr="007B011D" w:rsidRDefault="00714671" w:rsidP="00714671">
            <w:pPr>
              <w:spacing w:after="120"/>
              <w:jc w:val="right"/>
              <w:rPr>
                <w:rFonts w:ascii="Arial" w:hAnsi="Arial" w:cs="Arial"/>
                <w:sz w:val="20"/>
                <w:szCs w:val="20"/>
              </w:rPr>
            </w:pPr>
            <w:r w:rsidRPr="00B80EB3">
              <w:rPr>
                <w:rFonts w:ascii="Arial" w:hAnsi="Arial" w:cs="Arial"/>
                <w:sz w:val="20"/>
                <w:szCs w:val="20"/>
              </w:rPr>
              <w:t>0.2%</w:t>
            </w:r>
          </w:p>
        </w:tc>
      </w:tr>
      <w:tr w:rsidR="00714671" w:rsidRPr="007B011D" w14:paraId="066DFFA4" w14:textId="77777777" w:rsidTr="00B55F33">
        <w:tc>
          <w:tcPr>
            <w:tcW w:w="1843" w:type="dxa"/>
            <w:tcBorders>
              <w:top w:val="single" w:sz="4" w:space="0" w:color="auto"/>
              <w:left w:val="nil"/>
              <w:bottom w:val="single" w:sz="4" w:space="0" w:color="auto"/>
              <w:right w:val="nil"/>
            </w:tcBorders>
            <w:shd w:val="clear" w:color="auto" w:fill="auto"/>
          </w:tcPr>
          <w:p w14:paraId="778D62B2" w14:textId="77777777" w:rsidR="00714671" w:rsidRPr="007B011D" w:rsidRDefault="00714671" w:rsidP="0071467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06103A35"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3795BA5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0619EF67"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C01EF7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614BEEFC"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391C1C14" w14:textId="77777777" w:rsidR="00714671" w:rsidRPr="007B011D" w:rsidRDefault="00714671" w:rsidP="00714671">
            <w:pPr>
              <w:spacing w:after="120"/>
              <w:jc w:val="right"/>
              <w:rPr>
                <w:rFonts w:ascii="Arial" w:hAnsi="Arial" w:cs="Arial"/>
                <w:b/>
                <w:sz w:val="20"/>
                <w:szCs w:val="20"/>
              </w:rPr>
            </w:pPr>
            <w:r w:rsidRPr="00B80EB3">
              <w:rPr>
                <w:rFonts w:ascii="Arial" w:hAnsi="Arial" w:cs="Arial"/>
                <w:sz w:val="20"/>
                <w:szCs w:val="20"/>
              </w:rPr>
              <w:t>100.0%</w:t>
            </w:r>
          </w:p>
        </w:tc>
      </w:tr>
    </w:tbl>
    <w:p w14:paraId="44F4D7EC" w14:textId="77777777" w:rsidR="00621957" w:rsidRDefault="00621957" w:rsidP="00883F92">
      <w:pPr>
        <w:autoSpaceDE/>
        <w:autoSpaceDN/>
        <w:adjustRightInd/>
        <w:spacing w:after="200" w:line="276" w:lineRule="auto"/>
        <w:ind w:right="0"/>
        <w:rPr>
          <w:rFonts w:ascii="Arial" w:eastAsia="MetaPlusBold-Roman" w:hAnsi="Arial" w:cs="Arial"/>
          <w:b/>
          <w:bCs/>
          <w:color w:val="auto"/>
          <w:sz w:val="40"/>
          <w:szCs w:val="42"/>
        </w:rPr>
      </w:pPr>
    </w:p>
    <w:p w14:paraId="24B3094A" w14:textId="77777777" w:rsidR="007B011D" w:rsidRDefault="007B011D" w:rsidP="00883F92">
      <w:pPr>
        <w:autoSpaceDE/>
        <w:autoSpaceDN/>
        <w:adjustRightInd/>
        <w:spacing w:after="200" w:line="276" w:lineRule="auto"/>
        <w:ind w:right="0"/>
        <w:rPr>
          <w:rFonts w:ascii="Arial" w:hAnsi="Arial" w:cs="Arial"/>
          <w:sz w:val="20"/>
          <w:szCs w:val="20"/>
        </w:rPr>
      </w:pPr>
    </w:p>
    <w:p w14:paraId="28A32719" w14:textId="77777777" w:rsidR="007B011D" w:rsidRDefault="007B011D" w:rsidP="00883F92">
      <w:pPr>
        <w:autoSpaceDE/>
        <w:autoSpaceDN/>
        <w:adjustRightInd/>
        <w:spacing w:after="200" w:line="276" w:lineRule="auto"/>
        <w:ind w:right="0"/>
        <w:rPr>
          <w:rFonts w:ascii="Arial" w:hAnsi="Arial" w:cs="Arial"/>
          <w:sz w:val="20"/>
          <w:szCs w:val="20"/>
        </w:rPr>
      </w:pPr>
    </w:p>
    <w:p w14:paraId="000C4C0F" w14:textId="619EEAD0" w:rsidR="00714671" w:rsidRPr="00B80EB3" w:rsidRDefault="00714671" w:rsidP="00883F92">
      <w:pPr>
        <w:autoSpaceDE/>
        <w:autoSpaceDN/>
        <w:adjustRightInd/>
        <w:spacing w:after="200" w:line="276" w:lineRule="auto"/>
        <w:ind w:right="0"/>
        <w:rPr>
          <w:rFonts w:ascii="Arial" w:hAnsi="Arial" w:cs="Arial"/>
          <w:sz w:val="20"/>
          <w:szCs w:val="20"/>
        </w:rPr>
      </w:pPr>
      <w:r w:rsidRPr="00B80EB3">
        <w:rPr>
          <w:rFonts w:ascii="Arial" w:hAnsi="Arial" w:cs="Arial"/>
          <w:sz w:val="20"/>
          <w:szCs w:val="20"/>
        </w:rPr>
        <w:lastRenderedPageBreak/>
        <w:t xml:space="preserve">Question </w:t>
      </w:r>
      <w:r w:rsidR="008943A8" w:rsidRPr="00B80EB3">
        <w:rPr>
          <w:rFonts w:ascii="Arial" w:hAnsi="Arial" w:cs="Arial"/>
          <w:sz w:val="20"/>
          <w:szCs w:val="20"/>
        </w:rPr>
        <w:t>7</w:t>
      </w:r>
      <w:r w:rsidRPr="00B80EB3">
        <w:rPr>
          <w:rFonts w:ascii="Arial" w:hAnsi="Arial" w:cs="Arial"/>
          <w:sz w:val="20"/>
          <w:szCs w:val="20"/>
        </w:rPr>
        <w:t xml:space="preserve">: </w:t>
      </w:r>
      <w:r w:rsidR="006B6DA8" w:rsidRPr="00B80EB3">
        <w:rPr>
          <w:rFonts w:ascii="Arial" w:hAnsi="Arial" w:cs="Arial"/>
          <w:sz w:val="20"/>
          <w:szCs w:val="20"/>
        </w:rPr>
        <w:t>I have improved my knowledge about dealing with domestic and family violence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6B6DA8" w:rsidRPr="00E27B4F" w14:paraId="103099FD" w14:textId="77777777" w:rsidTr="00B55F33">
        <w:trPr>
          <w:cantSplit/>
          <w:tblHeader/>
        </w:trPr>
        <w:tc>
          <w:tcPr>
            <w:tcW w:w="1843" w:type="dxa"/>
            <w:tcBorders>
              <w:top w:val="single" w:sz="4" w:space="0" w:color="auto"/>
            </w:tcBorders>
            <w:shd w:val="clear" w:color="auto" w:fill="FFFFFF" w:themeFill="background1"/>
          </w:tcPr>
          <w:p w14:paraId="72CE8E53" w14:textId="77777777" w:rsidR="006B6DA8" w:rsidRPr="00E27B4F" w:rsidRDefault="006B6DA8"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936ECCD"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4B277C9E"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44E494E3" w14:textId="77777777" w:rsidR="006B6DA8" w:rsidRPr="00E27B4F" w:rsidRDefault="006B6DA8" w:rsidP="00B55F33">
            <w:pPr>
              <w:spacing w:after="120"/>
              <w:jc w:val="center"/>
              <w:rPr>
                <w:rFonts w:ascii="Arial" w:hAnsi="Arial" w:cs="Arial"/>
                <w:b/>
                <w:sz w:val="20"/>
                <w:szCs w:val="20"/>
              </w:rPr>
            </w:pPr>
            <w:r w:rsidRPr="00E27B4F">
              <w:rPr>
                <w:rFonts w:ascii="Arial" w:hAnsi="Arial" w:cs="Arial"/>
                <w:b/>
                <w:sz w:val="20"/>
                <w:szCs w:val="20"/>
              </w:rPr>
              <w:t>Total</w:t>
            </w:r>
          </w:p>
        </w:tc>
      </w:tr>
      <w:tr w:rsidR="006B6DA8" w:rsidRPr="00E27B4F" w14:paraId="746903EB" w14:textId="77777777" w:rsidTr="00B55F33">
        <w:trPr>
          <w:cantSplit/>
          <w:tblHeader/>
        </w:trPr>
        <w:tc>
          <w:tcPr>
            <w:tcW w:w="1843" w:type="dxa"/>
            <w:tcBorders>
              <w:bottom w:val="single" w:sz="4" w:space="0" w:color="auto"/>
            </w:tcBorders>
            <w:shd w:val="clear" w:color="auto" w:fill="FFFFFF" w:themeFill="background1"/>
          </w:tcPr>
          <w:p w14:paraId="33904A5D" w14:textId="77777777" w:rsidR="006B6DA8" w:rsidRPr="00E27B4F" w:rsidRDefault="006B6DA8"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181A841"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2620909E"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4A58D06B"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4C407C9A"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0F8F0B7"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49379557" w14:textId="77777777" w:rsidR="006B6DA8" w:rsidRPr="00E27B4F" w:rsidRDefault="006B6DA8" w:rsidP="00B55F33">
            <w:pPr>
              <w:spacing w:after="120"/>
              <w:jc w:val="right"/>
              <w:rPr>
                <w:rFonts w:ascii="Arial" w:hAnsi="Arial" w:cs="Arial"/>
                <w:b/>
                <w:sz w:val="20"/>
                <w:szCs w:val="20"/>
              </w:rPr>
            </w:pPr>
            <w:r w:rsidRPr="00E27B4F">
              <w:rPr>
                <w:rFonts w:ascii="Arial" w:hAnsi="Arial" w:cs="Arial"/>
                <w:b/>
                <w:sz w:val="20"/>
                <w:szCs w:val="20"/>
              </w:rPr>
              <w:t>%</w:t>
            </w:r>
          </w:p>
        </w:tc>
      </w:tr>
      <w:tr w:rsidR="00DE68A4" w:rsidRPr="007B011D" w14:paraId="32697A99" w14:textId="77777777" w:rsidTr="00B55F33">
        <w:tc>
          <w:tcPr>
            <w:tcW w:w="1843" w:type="dxa"/>
            <w:tcBorders>
              <w:top w:val="nil"/>
              <w:left w:val="nil"/>
              <w:bottom w:val="nil"/>
              <w:right w:val="nil"/>
            </w:tcBorders>
            <w:shd w:val="clear" w:color="auto" w:fill="auto"/>
          </w:tcPr>
          <w:p w14:paraId="7BC83BFD"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4BB24F39"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209</w:t>
            </w:r>
          </w:p>
        </w:tc>
        <w:tc>
          <w:tcPr>
            <w:tcW w:w="1134" w:type="dxa"/>
            <w:gridSpan w:val="2"/>
            <w:tcBorders>
              <w:top w:val="nil"/>
              <w:left w:val="nil"/>
              <w:bottom w:val="nil"/>
              <w:right w:val="nil"/>
            </w:tcBorders>
            <w:shd w:val="clear" w:color="auto" w:fill="auto"/>
          </w:tcPr>
          <w:p w14:paraId="1296105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78.0%</w:t>
            </w:r>
          </w:p>
        </w:tc>
        <w:tc>
          <w:tcPr>
            <w:tcW w:w="1134" w:type="dxa"/>
            <w:tcBorders>
              <w:top w:val="nil"/>
              <w:left w:val="nil"/>
              <w:bottom w:val="nil"/>
              <w:right w:val="nil"/>
            </w:tcBorders>
            <w:shd w:val="clear" w:color="auto" w:fill="auto"/>
          </w:tcPr>
          <w:p w14:paraId="21FE33F3"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301BB04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3146FDDF"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330</w:t>
            </w:r>
          </w:p>
        </w:tc>
        <w:tc>
          <w:tcPr>
            <w:tcW w:w="1134" w:type="dxa"/>
            <w:tcBorders>
              <w:top w:val="nil"/>
              <w:left w:val="nil"/>
              <w:bottom w:val="nil"/>
              <w:right w:val="nil"/>
            </w:tcBorders>
            <w:shd w:val="clear" w:color="auto" w:fill="auto"/>
          </w:tcPr>
          <w:p w14:paraId="0B861893"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81.3%</w:t>
            </w:r>
          </w:p>
        </w:tc>
      </w:tr>
      <w:tr w:rsidR="00DE68A4" w:rsidRPr="007B011D" w14:paraId="17E3511B" w14:textId="77777777" w:rsidTr="00B55F33">
        <w:tc>
          <w:tcPr>
            <w:tcW w:w="1843" w:type="dxa"/>
            <w:tcBorders>
              <w:top w:val="nil"/>
              <w:left w:val="nil"/>
              <w:bottom w:val="nil"/>
              <w:right w:val="nil"/>
            </w:tcBorders>
            <w:shd w:val="clear" w:color="auto" w:fill="auto"/>
          </w:tcPr>
          <w:p w14:paraId="13910618"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DA37746"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48</w:t>
            </w:r>
          </w:p>
        </w:tc>
        <w:tc>
          <w:tcPr>
            <w:tcW w:w="1134" w:type="dxa"/>
            <w:gridSpan w:val="2"/>
            <w:tcBorders>
              <w:top w:val="nil"/>
              <w:left w:val="nil"/>
              <w:bottom w:val="nil"/>
              <w:right w:val="nil"/>
            </w:tcBorders>
            <w:shd w:val="clear" w:color="auto" w:fill="auto"/>
          </w:tcPr>
          <w:p w14:paraId="432386E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17.9%</w:t>
            </w:r>
          </w:p>
        </w:tc>
        <w:tc>
          <w:tcPr>
            <w:tcW w:w="1134" w:type="dxa"/>
            <w:tcBorders>
              <w:top w:val="nil"/>
              <w:left w:val="nil"/>
              <w:bottom w:val="nil"/>
              <w:right w:val="nil"/>
            </w:tcBorders>
            <w:shd w:val="clear" w:color="auto" w:fill="auto"/>
          </w:tcPr>
          <w:p w14:paraId="44FA4665"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506B76AB"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8.0%</w:t>
            </w:r>
          </w:p>
        </w:tc>
        <w:tc>
          <w:tcPr>
            <w:tcW w:w="1134" w:type="dxa"/>
            <w:tcBorders>
              <w:top w:val="nil"/>
              <w:left w:val="nil"/>
              <w:bottom w:val="nil"/>
              <w:right w:val="nil"/>
            </w:tcBorders>
            <w:shd w:val="clear" w:color="auto" w:fill="auto"/>
          </w:tcPr>
          <w:p w14:paraId="45B4602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59</w:t>
            </w:r>
          </w:p>
        </w:tc>
        <w:tc>
          <w:tcPr>
            <w:tcW w:w="1134" w:type="dxa"/>
            <w:tcBorders>
              <w:top w:val="nil"/>
              <w:left w:val="nil"/>
              <w:bottom w:val="nil"/>
              <w:right w:val="nil"/>
            </w:tcBorders>
            <w:shd w:val="clear" w:color="auto" w:fill="auto"/>
          </w:tcPr>
          <w:p w14:paraId="33D89BF2"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14.5%</w:t>
            </w:r>
          </w:p>
        </w:tc>
      </w:tr>
      <w:tr w:rsidR="00DE68A4" w:rsidRPr="007B011D" w14:paraId="6EA79DC5" w14:textId="77777777" w:rsidTr="00B55F33">
        <w:tc>
          <w:tcPr>
            <w:tcW w:w="1843" w:type="dxa"/>
            <w:tcBorders>
              <w:top w:val="nil"/>
              <w:left w:val="nil"/>
              <w:bottom w:val="nil"/>
              <w:right w:val="nil"/>
            </w:tcBorders>
            <w:shd w:val="clear" w:color="auto" w:fill="auto"/>
          </w:tcPr>
          <w:p w14:paraId="06AB4983"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742FCBC0" w14:textId="77777777" w:rsidR="00DE68A4" w:rsidRPr="007B011D" w:rsidRDefault="00DE68A4" w:rsidP="00DE68A4">
            <w:pPr>
              <w:spacing w:after="120"/>
              <w:jc w:val="right"/>
              <w:rPr>
                <w:rFonts w:ascii="Arial" w:hAnsi="Arial" w:cs="Arial"/>
                <w:sz w:val="20"/>
                <w:szCs w:val="20"/>
                <w:lang w:eastAsia="en-AU"/>
              </w:rPr>
            </w:pPr>
            <w:r w:rsidRPr="00B80EB3">
              <w:rPr>
                <w:rFonts w:ascii="Arial" w:hAnsi="Arial" w:cs="Arial"/>
                <w:sz w:val="20"/>
                <w:szCs w:val="20"/>
              </w:rPr>
              <w:t>11</w:t>
            </w:r>
          </w:p>
        </w:tc>
        <w:tc>
          <w:tcPr>
            <w:tcW w:w="1134" w:type="dxa"/>
            <w:gridSpan w:val="2"/>
            <w:tcBorders>
              <w:top w:val="nil"/>
              <w:left w:val="nil"/>
              <w:bottom w:val="nil"/>
              <w:right w:val="nil"/>
            </w:tcBorders>
            <w:shd w:val="clear" w:color="auto" w:fill="auto"/>
          </w:tcPr>
          <w:p w14:paraId="68A8888C"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4.1%</w:t>
            </w:r>
          </w:p>
        </w:tc>
        <w:tc>
          <w:tcPr>
            <w:tcW w:w="1134" w:type="dxa"/>
            <w:tcBorders>
              <w:top w:val="nil"/>
              <w:left w:val="nil"/>
              <w:bottom w:val="nil"/>
              <w:right w:val="nil"/>
            </w:tcBorders>
            <w:shd w:val="clear" w:color="auto" w:fill="auto"/>
          </w:tcPr>
          <w:p w14:paraId="248B502F"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0F8FCF14"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1B07E7FE"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16</w:t>
            </w:r>
          </w:p>
        </w:tc>
        <w:tc>
          <w:tcPr>
            <w:tcW w:w="1134" w:type="dxa"/>
            <w:tcBorders>
              <w:top w:val="nil"/>
              <w:left w:val="nil"/>
              <w:bottom w:val="nil"/>
              <w:right w:val="nil"/>
            </w:tcBorders>
            <w:shd w:val="clear" w:color="auto" w:fill="auto"/>
          </w:tcPr>
          <w:p w14:paraId="195BB7D1"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3.9%</w:t>
            </w:r>
          </w:p>
        </w:tc>
      </w:tr>
      <w:tr w:rsidR="00DE68A4" w:rsidRPr="007B011D" w14:paraId="3AF1CE43" w14:textId="77777777" w:rsidTr="00B55F33">
        <w:tc>
          <w:tcPr>
            <w:tcW w:w="1843" w:type="dxa"/>
            <w:tcBorders>
              <w:top w:val="nil"/>
              <w:left w:val="nil"/>
              <w:bottom w:val="nil"/>
              <w:right w:val="nil"/>
            </w:tcBorders>
            <w:shd w:val="clear" w:color="auto" w:fill="auto"/>
          </w:tcPr>
          <w:p w14:paraId="2F5C8E65" w14:textId="77777777" w:rsidR="00DE68A4" w:rsidRPr="007B011D" w:rsidRDefault="00DE68A4" w:rsidP="00DE68A4">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CCF8E0A" w14:textId="77777777" w:rsidR="00DE68A4" w:rsidRPr="007B011D" w:rsidRDefault="00DE68A4" w:rsidP="00DE68A4">
            <w:pPr>
              <w:spacing w:after="120"/>
              <w:jc w:val="right"/>
              <w:rPr>
                <w:rFonts w:ascii="Arial" w:hAnsi="Arial" w:cs="Arial"/>
                <w:sz w:val="20"/>
                <w:szCs w:val="20"/>
                <w:lang w:eastAsia="en-AU"/>
              </w:rPr>
            </w:pPr>
          </w:p>
        </w:tc>
        <w:tc>
          <w:tcPr>
            <w:tcW w:w="1134" w:type="dxa"/>
            <w:gridSpan w:val="2"/>
            <w:tcBorders>
              <w:top w:val="nil"/>
              <w:left w:val="nil"/>
              <w:bottom w:val="nil"/>
              <w:right w:val="nil"/>
            </w:tcBorders>
            <w:shd w:val="clear" w:color="auto" w:fill="auto"/>
          </w:tcPr>
          <w:p w14:paraId="1188C4D7"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46F43037"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0EA8C18"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10D2D96"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519ACE86" w14:textId="77777777" w:rsidR="00DE68A4" w:rsidRPr="007B011D" w:rsidRDefault="00DE68A4" w:rsidP="00DE68A4">
            <w:pPr>
              <w:spacing w:after="120"/>
              <w:jc w:val="right"/>
              <w:rPr>
                <w:rFonts w:ascii="Arial" w:hAnsi="Arial" w:cs="Arial"/>
                <w:sz w:val="20"/>
                <w:szCs w:val="20"/>
              </w:rPr>
            </w:pPr>
            <w:r w:rsidRPr="00B80EB3">
              <w:rPr>
                <w:rFonts w:ascii="Arial" w:hAnsi="Arial" w:cs="Arial"/>
                <w:sz w:val="20"/>
                <w:szCs w:val="20"/>
              </w:rPr>
              <w:t>0.2%</w:t>
            </w:r>
          </w:p>
        </w:tc>
      </w:tr>
      <w:tr w:rsidR="00DE68A4" w:rsidRPr="007B011D" w14:paraId="4A5145F0" w14:textId="77777777" w:rsidTr="00B55F33">
        <w:tc>
          <w:tcPr>
            <w:tcW w:w="1843" w:type="dxa"/>
            <w:tcBorders>
              <w:top w:val="single" w:sz="4" w:space="0" w:color="auto"/>
              <w:left w:val="nil"/>
              <w:bottom w:val="single" w:sz="4" w:space="0" w:color="auto"/>
              <w:right w:val="nil"/>
            </w:tcBorders>
            <w:shd w:val="clear" w:color="auto" w:fill="auto"/>
          </w:tcPr>
          <w:p w14:paraId="6982A32C" w14:textId="77777777" w:rsidR="00DE68A4" w:rsidRPr="007B011D" w:rsidRDefault="00DE68A4" w:rsidP="00DE68A4">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3BAD016"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40CDB48F"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E94A040"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6D489F9"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2BDDD4F"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78E02751" w14:textId="77777777" w:rsidR="00DE68A4" w:rsidRPr="007B011D" w:rsidRDefault="00DE68A4" w:rsidP="00DE68A4">
            <w:pPr>
              <w:spacing w:after="120"/>
              <w:jc w:val="right"/>
              <w:rPr>
                <w:rFonts w:ascii="Arial" w:hAnsi="Arial" w:cs="Arial"/>
                <w:b/>
                <w:sz w:val="20"/>
                <w:szCs w:val="20"/>
              </w:rPr>
            </w:pPr>
            <w:r w:rsidRPr="00B80EB3">
              <w:rPr>
                <w:rFonts w:ascii="Arial" w:hAnsi="Arial" w:cs="Arial"/>
                <w:sz w:val="20"/>
                <w:szCs w:val="20"/>
              </w:rPr>
              <w:t>100.0%</w:t>
            </w:r>
          </w:p>
        </w:tc>
      </w:tr>
    </w:tbl>
    <w:p w14:paraId="2AF4D73D" w14:textId="77777777" w:rsidR="006B6DA8" w:rsidRDefault="006B6DA8" w:rsidP="00883F92">
      <w:pPr>
        <w:autoSpaceDE/>
        <w:autoSpaceDN/>
        <w:adjustRightInd/>
        <w:spacing w:after="200" w:line="276" w:lineRule="auto"/>
        <w:ind w:right="0"/>
      </w:pPr>
    </w:p>
    <w:p w14:paraId="0DF20AD7" w14:textId="77777777" w:rsidR="006B6DA8" w:rsidRPr="00B80EB3" w:rsidRDefault="00015488" w:rsidP="00883F92">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8: </w:t>
      </w:r>
      <w:r w:rsidR="002E1B94" w:rsidRPr="00B80EB3">
        <w:rPr>
          <w:rFonts w:ascii="Arial" w:hAnsi="Arial" w:cs="Arial"/>
          <w:sz w:val="20"/>
          <w:szCs w:val="20"/>
        </w:rPr>
        <w:t>I was able to contact my caseworker when I needed to during business hours</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2E1B94" w:rsidRPr="00E27B4F" w14:paraId="1B59B4D7" w14:textId="77777777" w:rsidTr="00B55F33">
        <w:trPr>
          <w:cantSplit/>
          <w:tblHeader/>
        </w:trPr>
        <w:tc>
          <w:tcPr>
            <w:tcW w:w="1843" w:type="dxa"/>
            <w:tcBorders>
              <w:top w:val="single" w:sz="4" w:space="0" w:color="auto"/>
            </w:tcBorders>
            <w:shd w:val="clear" w:color="auto" w:fill="FFFFFF" w:themeFill="background1"/>
          </w:tcPr>
          <w:p w14:paraId="19969F1E" w14:textId="77777777" w:rsidR="002E1B94" w:rsidRPr="00E27B4F" w:rsidRDefault="002E1B9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4263008A"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6B188246"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264AB6F6" w14:textId="77777777" w:rsidR="002E1B94" w:rsidRPr="00E27B4F" w:rsidRDefault="002E1B94" w:rsidP="00B55F33">
            <w:pPr>
              <w:spacing w:after="120"/>
              <w:jc w:val="center"/>
              <w:rPr>
                <w:rFonts w:ascii="Arial" w:hAnsi="Arial" w:cs="Arial"/>
                <w:b/>
                <w:sz w:val="20"/>
                <w:szCs w:val="20"/>
              </w:rPr>
            </w:pPr>
            <w:r w:rsidRPr="00E27B4F">
              <w:rPr>
                <w:rFonts w:ascii="Arial" w:hAnsi="Arial" w:cs="Arial"/>
                <w:b/>
                <w:sz w:val="20"/>
                <w:szCs w:val="20"/>
              </w:rPr>
              <w:t>Total</w:t>
            </w:r>
          </w:p>
        </w:tc>
      </w:tr>
      <w:tr w:rsidR="002E1B94" w:rsidRPr="00E27B4F" w14:paraId="5B17CA18" w14:textId="77777777" w:rsidTr="00B55F33">
        <w:trPr>
          <w:cantSplit/>
          <w:tblHeader/>
        </w:trPr>
        <w:tc>
          <w:tcPr>
            <w:tcW w:w="1843" w:type="dxa"/>
            <w:tcBorders>
              <w:bottom w:val="single" w:sz="4" w:space="0" w:color="auto"/>
            </w:tcBorders>
            <w:shd w:val="clear" w:color="auto" w:fill="FFFFFF" w:themeFill="background1"/>
          </w:tcPr>
          <w:p w14:paraId="5B7B5BCB" w14:textId="77777777" w:rsidR="002E1B94" w:rsidRPr="00E27B4F" w:rsidRDefault="002E1B94"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67D63B9"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3367760B"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3284290"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A8E5B7D"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258A7B3"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3E2636F9" w14:textId="77777777" w:rsidR="002E1B94" w:rsidRPr="00E27B4F" w:rsidRDefault="002E1B94" w:rsidP="00B55F33">
            <w:pPr>
              <w:spacing w:after="120"/>
              <w:jc w:val="right"/>
              <w:rPr>
                <w:rFonts w:ascii="Arial" w:hAnsi="Arial" w:cs="Arial"/>
                <w:b/>
                <w:sz w:val="20"/>
                <w:szCs w:val="20"/>
              </w:rPr>
            </w:pPr>
            <w:r w:rsidRPr="00E27B4F">
              <w:rPr>
                <w:rFonts w:ascii="Arial" w:hAnsi="Arial" w:cs="Arial"/>
                <w:b/>
                <w:sz w:val="20"/>
                <w:szCs w:val="20"/>
              </w:rPr>
              <w:t>%</w:t>
            </w:r>
          </w:p>
        </w:tc>
      </w:tr>
      <w:tr w:rsidR="00E14EDD" w:rsidRPr="007B011D" w14:paraId="44AE3B27" w14:textId="77777777" w:rsidTr="00B55F33">
        <w:tc>
          <w:tcPr>
            <w:tcW w:w="1843" w:type="dxa"/>
            <w:tcBorders>
              <w:top w:val="nil"/>
              <w:left w:val="nil"/>
              <w:bottom w:val="nil"/>
              <w:right w:val="nil"/>
            </w:tcBorders>
            <w:shd w:val="clear" w:color="auto" w:fill="auto"/>
          </w:tcPr>
          <w:p w14:paraId="3AB0DA2E"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DAED9EC"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221</w:t>
            </w:r>
          </w:p>
        </w:tc>
        <w:tc>
          <w:tcPr>
            <w:tcW w:w="1134" w:type="dxa"/>
            <w:gridSpan w:val="2"/>
            <w:tcBorders>
              <w:top w:val="nil"/>
              <w:left w:val="nil"/>
              <w:bottom w:val="nil"/>
              <w:right w:val="nil"/>
            </w:tcBorders>
            <w:shd w:val="clear" w:color="auto" w:fill="auto"/>
          </w:tcPr>
          <w:p w14:paraId="27EB09F4"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82.5%</w:t>
            </w:r>
          </w:p>
        </w:tc>
        <w:tc>
          <w:tcPr>
            <w:tcW w:w="1134" w:type="dxa"/>
            <w:tcBorders>
              <w:top w:val="nil"/>
              <w:left w:val="nil"/>
              <w:bottom w:val="nil"/>
              <w:right w:val="nil"/>
            </w:tcBorders>
            <w:shd w:val="clear" w:color="auto" w:fill="auto"/>
          </w:tcPr>
          <w:p w14:paraId="7EE99999"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126</w:t>
            </w:r>
          </w:p>
        </w:tc>
        <w:tc>
          <w:tcPr>
            <w:tcW w:w="1134" w:type="dxa"/>
            <w:gridSpan w:val="2"/>
            <w:tcBorders>
              <w:top w:val="nil"/>
              <w:left w:val="nil"/>
              <w:bottom w:val="nil"/>
              <w:right w:val="nil"/>
            </w:tcBorders>
            <w:shd w:val="clear" w:color="auto" w:fill="auto"/>
          </w:tcPr>
          <w:p w14:paraId="62B6791E"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91.3%</w:t>
            </w:r>
          </w:p>
        </w:tc>
        <w:tc>
          <w:tcPr>
            <w:tcW w:w="1134" w:type="dxa"/>
            <w:tcBorders>
              <w:top w:val="nil"/>
              <w:left w:val="nil"/>
              <w:bottom w:val="nil"/>
              <w:right w:val="nil"/>
            </w:tcBorders>
            <w:shd w:val="clear" w:color="auto" w:fill="auto"/>
          </w:tcPr>
          <w:p w14:paraId="0D515B87"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347</w:t>
            </w:r>
          </w:p>
        </w:tc>
        <w:tc>
          <w:tcPr>
            <w:tcW w:w="1134" w:type="dxa"/>
            <w:tcBorders>
              <w:top w:val="nil"/>
              <w:left w:val="nil"/>
              <w:bottom w:val="nil"/>
              <w:right w:val="nil"/>
            </w:tcBorders>
            <w:shd w:val="clear" w:color="auto" w:fill="auto"/>
          </w:tcPr>
          <w:p w14:paraId="0531058A"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85.5%</w:t>
            </w:r>
          </w:p>
        </w:tc>
      </w:tr>
      <w:tr w:rsidR="00E14EDD" w:rsidRPr="007B011D" w14:paraId="26933A49" w14:textId="77777777" w:rsidTr="00B55F33">
        <w:tc>
          <w:tcPr>
            <w:tcW w:w="1843" w:type="dxa"/>
            <w:tcBorders>
              <w:top w:val="nil"/>
              <w:left w:val="nil"/>
              <w:bottom w:val="nil"/>
              <w:right w:val="nil"/>
            </w:tcBorders>
            <w:shd w:val="clear" w:color="auto" w:fill="auto"/>
          </w:tcPr>
          <w:p w14:paraId="6B200D99"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47B69CE5"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30</w:t>
            </w:r>
          </w:p>
        </w:tc>
        <w:tc>
          <w:tcPr>
            <w:tcW w:w="1134" w:type="dxa"/>
            <w:gridSpan w:val="2"/>
            <w:tcBorders>
              <w:top w:val="nil"/>
              <w:left w:val="nil"/>
              <w:bottom w:val="nil"/>
              <w:right w:val="nil"/>
            </w:tcBorders>
            <w:shd w:val="clear" w:color="auto" w:fill="auto"/>
          </w:tcPr>
          <w:p w14:paraId="43ADCFD6"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11.2%</w:t>
            </w:r>
          </w:p>
        </w:tc>
        <w:tc>
          <w:tcPr>
            <w:tcW w:w="1134" w:type="dxa"/>
            <w:tcBorders>
              <w:top w:val="nil"/>
              <w:left w:val="nil"/>
              <w:bottom w:val="nil"/>
              <w:right w:val="nil"/>
            </w:tcBorders>
            <w:shd w:val="clear" w:color="auto" w:fill="auto"/>
          </w:tcPr>
          <w:p w14:paraId="7E0B2BFD"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0DA394A8"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578A9B5D"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38</w:t>
            </w:r>
          </w:p>
        </w:tc>
        <w:tc>
          <w:tcPr>
            <w:tcW w:w="1134" w:type="dxa"/>
            <w:tcBorders>
              <w:top w:val="nil"/>
              <w:left w:val="nil"/>
              <w:bottom w:val="nil"/>
              <w:right w:val="nil"/>
            </w:tcBorders>
            <w:shd w:val="clear" w:color="auto" w:fill="auto"/>
          </w:tcPr>
          <w:p w14:paraId="7B7730AC"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9.4%</w:t>
            </w:r>
          </w:p>
        </w:tc>
      </w:tr>
      <w:tr w:rsidR="00E14EDD" w:rsidRPr="007B011D" w14:paraId="2DD4A98E" w14:textId="77777777" w:rsidTr="00B55F33">
        <w:tc>
          <w:tcPr>
            <w:tcW w:w="1843" w:type="dxa"/>
            <w:tcBorders>
              <w:top w:val="nil"/>
              <w:left w:val="nil"/>
              <w:bottom w:val="nil"/>
              <w:right w:val="nil"/>
            </w:tcBorders>
            <w:shd w:val="clear" w:color="auto" w:fill="auto"/>
          </w:tcPr>
          <w:p w14:paraId="792FC979"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395127AF"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12</w:t>
            </w:r>
          </w:p>
        </w:tc>
        <w:tc>
          <w:tcPr>
            <w:tcW w:w="1134" w:type="dxa"/>
            <w:gridSpan w:val="2"/>
            <w:tcBorders>
              <w:top w:val="nil"/>
              <w:left w:val="nil"/>
              <w:bottom w:val="nil"/>
              <w:right w:val="nil"/>
            </w:tcBorders>
            <w:shd w:val="clear" w:color="auto" w:fill="auto"/>
          </w:tcPr>
          <w:p w14:paraId="796C40CF"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4.5%</w:t>
            </w:r>
          </w:p>
        </w:tc>
        <w:tc>
          <w:tcPr>
            <w:tcW w:w="1134" w:type="dxa"/>
            <w:tcBorders>
              <w:top w:val="nil"/>
              <w:left w:val="nil"/>
              <w:bottom w:val="nil"/>
              <w:right w:val="nil"/>
            </w:tcBorders>
            <w:shd w:val="clear" w:color="auto" w:fill="auto"/>
          </w:tcPr>
          <w:p w14:paraId="48FF360B"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01C90CC1"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2.9%</w:t>
            </w:r>
          </w:p>
        </w:tc>
        <w:tc>
          <w:tcPr>
            <w:tcW w:w="1134" w:type="dxa"/>
            <w:tcBorders>
              <w:top w:val="nil"/>
              <w:left w:val="nil"/>
              <w:bottom w:val="nil"/>
              <w:right w:val="nil"/>
            </w:tcBorders>
            <w:shd w:val="clear" w:color="auto" w:fill="auto"/>
          </w:tcPr>
          <w:p w14:paraId="18FB09E7"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16</w:t>
            </w:r>
          </w:p>
        </w:tc>
        <w:tc>
          <w:tcPr>
            <w:tcW w:w="1134" w:type="dxa"/>
            <w:tcBorders>
              <w:top w:val="nil"/>
              <w:left w:val="nil"/>
              <w:bottom w:val="nil"/>
              <w:right w:val="nil"/>
            </w:tcBorders>
            <w:shd w:val="clear" w:color="auto" w:fill="auto"/>
          </w:tcPr>
          <w:p w14:paraId="71B7A8D3"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3.9%</w:t>
            </w:r>
          </w:p>
        </w:tc>
      </w:tr>
      <w:tr w:rsidR="00E14EDD" w:rsidRPr="007B011D" w14:paraId="6CD379CC" w14:textId="77777777" w:rsidTr="00B55F33">
        <w:tc>
          <w:tcPr>
            <w:tcW w:w="1843" w:type="dxa"/>
            <w:tcBorders>
              <w:top w:val="nil"/>
              <w:left w:val="nil"/>
              <w:bottom w:val="nil"/>
              <w:right w:val="nil"/>
            </w:tcBorders>
            <w:shd w:val="clear" w:color="auto" w:fill="auto"/>
          </w:tcPr>
          <w:p w14:paraId="52796CA6"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74A01C3"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0D324712"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5CDD3DFA" w14:textId="77777777" w:rsidR="00E14EDD" w:rsidRPr="007B011D" w:rsidRDefault="00E14EDD" w:rsidP="00E14EDD">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2E9F81C1"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38418C1A"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45A883C2"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0.7%</w:t>
            </w:r>
          </w:p>
        </w:tc>
      </w:tr>
      <w:tr w:rsidR="00E14EDD" w:rsidRPr="007B011D" w14:paraId="31047232" w14:textId="77777777" w:rsidTr="00B55F33">
        <w:tc>
          <w:tcPr>
            <w:tcW w:w="1843" w:type="dxa"/>
            <w:tcBorders>
              <w:top w:val="nil"/>
              <w:left w:val="nil"/>
              <w:bottom w:val="nil"/>
              <w:right w:val="nil"/>
            </w:tcBorders>
            <w:shd w:val="clear" w:color="auto" w:fill="auto"/>
          </w:tcPr>
          <w:p w14:paraId="07F47C87" w14:textId="77777777" w:rsidR="00E14EDD" w:rsidRPr="007B011D" w:rsidRDefault="00E14EDD" w:rsidP="00E14EDD">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4959EC6F" w14:textId="77777777" w:rsidR="00E14EDD" w:rsidRPr="007B011D" w:rsidRDefault="00E14EDD" w:rsidP="00E14EDD">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19D02A4E"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1F3ACDA" w14:textId="77777777" w:rsidR="00E14EDD" w:rsidRPr="007B011D" w:rsidRDefault="00E14EDD" w:rsidP="00E14EDD">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5C3B2214"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63972EE8"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39EF6BB9" w14:textId="77777777" w:rsidR="00E14EDD" w:rsidRPr="007B011D" w:rsidRDefault="00E14EDD" w:rsidP="00E14EDD">
            <w:pPr>
              <w:spacing w:after="120"/>
              <w:jc w:val="right"/>
              <w:rPr>
                <w:rFonts w:ascii="Arial" w:hAnsi="Arial" w:cs="Arial"/>
                <w:sz w:val="20"/>
                <w:szCs w:val="20"/>
              </w:rPr>
            </w:pPr>
            <w:r w:rsidRPr="00B80EB3">
              <w:rPr>
                <w:rFonts w:ascii="Arial" w:hAnsi="Arial" w:cs="Arial"/>
                <w:sz w:val="20"/>
                <w:szCs w:val="20"/>
              </w:rPr>
              <w:t>0.5%</w:t>
            </w:r>
          </w:p>
        </w:tc>
      </w:tr>
      <w:tr w:rsidR="00E14EDD" w:rsidRPr="007B011D" w14:paraId="4CF66991" w14:textId="77777777" w:rsidTr="00B55F33">
        <w:tc>
          <w:tcPr>
            <w:tcW w:w="1843" w:type="dxa"/>
            <w:tcBorders>
              <w:top w:val="single" w:sz="4" w:space="0" w:color="auto"/>
              <w:left w:val="nil"/>
              <w:bottom w:val="single" w:sz="4" w:space="0" w:color="auto"/>
              <w:right w:val="nil"/>
            </w:tcBorders>
            <w:shd w:val="clear" w:color="auto" w:fill="auto"/>
          </w:tcPr>
          <w:p w14:paraId="129DC7C7" w14:textId="77777777" w:rsidR="00E14EDD" w:rsidRPr="007B011D" w:rsidRDefault="00E14EDD" w:rsidP="00E14EDD">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A05C814"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5AD9763D"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6399ED3B"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32EDFEE"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8516BBA"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469E963D" w14:textId="77777777" w:rsidR="00E14EDD" w:rsidRPr="007B011D" w:rsidRDefault="00E14EDD" w:rsidP="00E14EDD">
            <w:pPr>
              <w:spacing w:after="120"/>
              <w:jc w:val="right"/>
              <w:rPr>
                <w:rFonts w:ascii="Arial" w:hAnsi="Arial" w:cs="Arial"/>
                <w:b/>
                <w:sz w:val="20"/>
                <w:szCs w:val="20"/>
              </w:rPr>
            </w:pPr>
            <w:r w:rsidRPr="00B80EB3">
              <w:rPr>
                <w:rFonts w:ascii="Arial" w:hAnsi="Arial" w:cs="Arial"/>
                <w:sz w:val="20"/>
                <w:szCs w:val="20"/>
              </w:rPr>
              <w:t>100.0%</w:t>
            </w:r>
          </w:p>
        </w:tc>
      </w:tr>
    </w:tbl>
    <w:p w14:paraId="243CBD7D" w14:textId="77777777" w:rsidR="006A2D35" w:rsidRDefault="006A2D35">
      <w:pPr>
        <w:autoSpaceDE/>
        <w:autoSpaceDN/>
        <w:adjustRightInd/>
        <w:spacing w:after="200" w:line="276" w:lineRule="auto"/>
        <w:ind w:right="0"/>
        <w:rPr>
          <w:rFonts w:ascii="Arial" w:eastAsia="MetaPlusBold-Roman" w:hAnsi="Arial" w:cs="Arial"/>
          <w:b/>
          <w:bCs/>
          <w:color w:val="auto"/>
          <w:sz w:val="40"/>
          <w:szCs w:val="42"/>
        </w:rPr>
      </w:pPr>
    </w:p>
    <w:p w14:paraId="708895B8" w14:textId="77777777" w:rsidR="00E14EDD" w:rsidRPr="00B80EB3" w:rsidRDefault="00E14EDD">
      <w:pPr>
        <w:autoSpaceDE/>
        <w:autoSpaceDN/>
        <w:adjustRightInd/>
        <w:spacing w:after="200" w:line="276" w:lineRule="auto"/>
        <w:ind w:right="0"/>
        <w:rPr>
          <w:rFonts w:ascii="Arial" w:hAnsi="Arial" w:cs="Arial"/>
          <w:sz w:val="20"/>
          <w:szCs w:val="20"/>
        </w:rPr>
      </w:pPr>
      <w:r w:rsidRPr="00B80EB3">
        <w:rPr>
          <w:rFonts w:ascii="Arial" w:hAnsi="Arial" w:cs="Arial"/>
          <w:sz w:val="20"/>
          <w:szCs w:val="20"/>
        </w:rPr>
        <w:t xml:space="preserve">Question </w:t>
      </w:r>
      <w:r w:rsidR="009931E1" w:rsidRPr="00B80EB3">
        <w:rPr>
          <w:rFonts w:ascii="Arial" w:hAnsi="Arial" w:cs="Arial"/>
          <w:sz w:val="20"/>
          <w:szCs w:val="20"/>
        </w:rPr>
        <w:t>9</w:t>
      </w:r>
      <w:r w:rsidRPr="00B80EB3">
        <w:rPr>
          <w:rFonts w:ascii="Arial" w:hAnsi="Arial" w:cs="Arial"/>
          <w:sz w:val="20"/>
          <w:szCs w:val="20"/>
        </w:rPr>
        <w:t xml:space="preserve">: </w:t>
      </w:r>
      <w:r w:rsidR="008C4DD0" w:rsidRPr="00B80EB3">
        <w:rPr>
          <w:rFonts w:ascii="Arial" w:hAnsi="Arial" w:cs="Arial"/>
          <w:sz w:val="20"/>
          <w:szCs w:val="20"/>
        </w:rPr>
        <w:t>The service supported me through legal processes (e.g. exclusion orders, family court, property settlement) related to domestic and family violence</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8C4DD0" w:rsidRPr="00E27B4F" w14:paraId="03B63E5D" w14:textId="77777777" w:rsidTr="00B55F33">
        <w:trPr>
          <w:cantSplit/>
          <w:tblHeader/>
        </w:trPr>
        <w:tc>
          <w:tcPr>
            <w:tcW w:w="1843" w:type="dxa"/>
            <w:tcBorders>
              <w:top w:val="single" w:sz="4" w:space="0" w:color="auto"/>
            </w:tcBorders>
            <w:shd w:val="clear" w:color="auto" w:fill="FFFFFF" w:themeFill="background1"/>
          </w:tcPr>
          <w:p w14:paraId="42E495ED" w14:textId="77777777" w:rsidR="008C4DD0" w:rsidRPr="00E27B4F" w:rsidRDefault="008C4DD0"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6587618"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1AB75E1F"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07A29838" w14:textId="77777777" w:rsidR="008C4DD0" w:rsidRPr="00E27B4F" w:rsidRDefault="008C4DD0" w:rsidP="00B55F33">
            <w:pPr>
              <w:spacing w:after="120"/>
              <w:jc w:val="center"/>
              <w:rPr>
                <w:rFonts w:ascii="Arial" w:hAnsi="Arial" w:cs="Arial"/>
                <w:b/>
                <w:sz w:val="20"/>
                <w:szCs w:val="20"/>
              </w:rPr>
            </w:pPr>
            <w:r w:rsidRPr="00E27B4F">
              <w:rPr>
                <w:rFonts w:ascii="Arial" w:hAnsi="Arial" w:cs="Arial"/>
                <w:b/>
                <w:sz w:val="20"/>
                <w:szCs w:val="20"/>
              </w:rPr>
              <w:t>Total</w:t>
            </w:r>
          </w:p>
        </w:tc>
      </w:tr>
      <w:tr w:rsidR="008C4DD0" w:rsidRPr="00E27B4F" w14:paraId="53984BD8" w14:textId="77777777" w:rsidTr="00B55F33">
        <w:trPr>
          <w:cantSplit/>
          <w:tblHeader/>
        </w:trPr>
        <w:tc>
          <w:tcPr>
            <w:tcW w:w="1843" w:type="dxa"/>
            <w:tcBorders>
              <w:bottom w:val="single" w:sz="4" w:space="0" w:color="auto"/>
            </w:tcBorders>
            <w:shd w:val="clear" w:color="auto" w:fill="FFFFFF" w:themeFill="background1"/>
          </w:tcPr>
          <w:p w14:paraId="01833B19" w14:textId="77777777" w:rsidR="008C4DD0" w:rsidRPr="00E27B4F" w:rsidRDefault="008C4DD0"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227EE23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8B9DB75"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0D24FDA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F246967"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2EC7DEC"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15A7709F" w14:textId="77777777" w:rsidR="008C4DD0" w:rsidRPr="00E27B4F" w:rsidRDefault="008C4DD0" w:rsidP="00B55F33">
            <w:pPr>
              <w:spacing w:after="120"/>
              <w:jc w:val="right"/>
              <w:rPr>
                <w:rFonts w:ascii="Arial" w:hAnsi="Arial" w:cs="Arial"/>
                <w:b/>
                <w:sz w:val="20"/>
                <w:szCs w:val="20"/>
              </w:rPr>
            </w:pPr>
            <w:r w:rsidRPr="00E27B4F">
              <w:rPr>
                <w:rFonts w:ascii="Arial" w:hAnsi="Arial" w:cs="Arial"/>
                <w:b/>
                <w:sz w:val="20"/>
                <w:szCs w:val="20"/>
              </w:rPr>
              <w:t>%</w:t>
            </w:r>
          </w:p>
        </w:tc>
      </w:tr>
      <w:tr w:rsidR="00FE557E" w:rsidRPr="007B011D" w14:paraId="20A73E15" w14:textId="77777777" w:rsidTr="00B55F33">
        <w:tc>
          <w:tcPr>
            <w:tcW w:w="1843" w:type="dxa"/>
            <w:tcBorders>
              <w:top w:val="nil"/>
              <w:left w:val="nil"/>
              <w:bottom w:val="nil"/>
              <w:right w:val="nil"/>
            </w:tcBorders>
            <w:shd w:val="clear" w:color="auto" w:fill="auto"/>
          </w:tcPr>
          <w:p w14:paraId="14A26D45"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3646B4B4"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179</w:t>
            </w:r>
          </w:p>
        </w:tc>
        <w:tc>
          <w:tcPr>
            <w:tcW w:w="1134" w:type="dxa"/>
            <w:gridSpan w:val="2"/>
            <w:tcBorders>
              <w:top w:val="nil"/>
              <w:left w:val="nil"/>
              <w:bottom w:val="nil"/>
              <w:right w:val="nil"/>
            </w:tcBorders>
            <w:shd w:val="clear" w:color="auto" w:fill="auto"/>
          </w:tcPr>
          <w:p w14:paraId="518F1F8D"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66.8%</w:t>
            </w:r>
          </w:p>
        </w:tc>
        <w:tc>
          <w:tcPr>
            <w:tcW w:w="1134" w:type="dxa"/>
            <w:tcBorders>
              <w:top w:val="nil"/>
              <w:left w:val="nil"/>
              <w:bottom w:val="nil"/>
              <w:right w:val="nil"/>
            </w:tcBorders>
            <w:shd w:val="clear" w:color="auto" w:fill="auto"/>
          </w:tcPr>
          <w:p w14:paraId="7ABA4CF8"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83</w:t>
            </w:r>
          </w:p>
        </w:tc>
        <w:tc>
          <w:tcPr>
            <w:tcW w:w="1134" w:type="dxa"/>
            <w:gridSpan w:val="2"/>
            <w:tcBorders>
              <w:top w:val="nil"/>
              <w:left w:val="nil"/>
              <w:bottom w:val="nil"/>
              <w:right w:val="nil"/>
            </w:tcBorders>
            <w:shd w:val="clear" w:color="auto" w:fill="auto"/>
          </w:tcPr>
          <w:p w14:paraId="5827C3B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60.1%</w:t>
            </w:r>
          </w:p>
        </w:tc>
        <w:tc>
          <w:tcPr>
            <w:tcW w:w="1134" w:type="dxa"/>
            <w:tcBorders>
              <w:top w:val="nil"/>
              <w:left w:val="nil"/>
              <w:bottom w:val="nil"/>
              <w:right w:val="nil"/>
            </w:tcBorders>
            <w:shd w:val="clear" w:color="auto" w:fill="auto"/>
          </w:tcPr>
          <w:p w14:paraId="088D67C2"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262</w:t>
            </w:r>
          </w:p>
        </w:tc>
        <w:tc>
          <w:tcPr>
            <w:tcW w:w="1134" w:type="dxa"/>
            <w:tcBorders>
              <w:top w:val="nil"/>
              <w:left w:val="nil"/>
              <w:bottom w:val="nil"/>
              <w:right w:val="nil"/>
            </w:tcBorders>
            <w:shd w:val="clear" w:color="auto" w:fill="auto"/>
          </w:tcPr>
          <w:p w14:paraId="33D22A2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64.5%</w:t>
            </w:r>
          </w:p>
        </w:tc>
      </w:tr>
      <w:tr w:rsidR="00FE557E" w:rsidRPr="007B011D" w14:paraId="2F2B6C8E" w14:textId="77777777" w:rsidTr="00B55F33">
        <w:tc>
          <w:tcPr>
            <w:tcW w:w="1843" w:type="dxa"/>
            <w:tcBorders>
              <w:top w:val="nil"/>
              <w:left w:val="nil"/>
              <w:bottom w:val="nil"/>
              <w:right w:val="nil"/>
            </w:tcBorders>
            <w:shd w:val="clear" w:color="auto" w:fill="auto"/>
          </w:tcPr>
          <w:p w14:paraId="4B057C67"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2C824DEA"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64</w:t>
            </w:r>
          </w:p>
        </w:tc>
        <w:tc>
          <w:tcPr>
            <w:tcW w:w="1134" w:type="dxa"/>
            <w:gridSpan w:val="2"/>
            <w:tcBorders>
              <w:top w:val="nil"/>
              <w:left w:val="nil"/>
              <w:bottom w:val="nil"/>
              <w:right w:val="nil"/>
            </w:tcBorders>
            <w:shd w:val="clear" w:color="auto" w:fill="auto"/>
          </w:tcPr>
          <w:p w14:paraId="1DF3E35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23.9%</w:t>
            </w:r>
          </w:p>
        </w:tc>
        <w:tc>
          <w:tcPr>
            <w:tcW w:w="1134" w:type="dxa"/>
            <w:tcBorders>
              <w:top w:val="nil"/>
              <w:left w:val="nil"/>
              <w:bottom w:val="nil"/>
              <w:right w:val="nil"/>
            </w:tcBorders>
            <w:shd w:val="clear" w:color="auto" w:fill="auto"/>
          </w:tcPr>
          <w:p w14:paraId="3064AE6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40</w:t>
            </w:r>
          </w:p>
        </w:tc>
        <w:tc>
          <w:tcPr>
            <w:tcW w:w="1134" w:type="dxa"/>
            <w:gridSpan w:val="2"/>
            <w:tcBorders>
              <w:top w:val="nil"/>
              <w:left w:val="nil"/>
              <w:bottom w:val="nil"/>
              <w:right w:val="nil"/>
            </w:tcBorders>
            <w:shd w:val="clear" w:color="auto" w:fill="auto"/>
          </w:tcPr>
          <w:p w14:paraId="2183C205"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29.0%</w:t>
            </w:r>
          </w:p>
        </w:tc>
        <w:tc>
          <w:tcPr>
            <w:tcW w:w="1134" w:type="dxa"/>
            <w:tcBorders>
              <w:top w:val="nil"/>
              <w:left w:val="nil"/>
              <w:bottom w:val="nil"/>
              <w:right w:val="nil"/>
            </w:tcBorders>
            <w:shd w:val="clear" w:color="auto" w:fill="auto"/>
          </w:tcPr>
          <w:p w14:paraId="56B7056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104</w:t>
            </w:r>
          </w:p>
        </w:tc>
        <w:tc>
          <w:tcPr>
            <w:tcW w:w="1134" w:type="dxa"/>
            <w:tcBorders>
              <w:top w:val="nil"/>
              <w:left w:val="nil"/>
              <w:bottom w:val="nil"/>
              <w:right w:val="nil"/>
            </w:tcBorders>
            <w:shd w:val="clear" w:color="auto" w:fill="auto"/>
          </w:tcPr>
          <w:p w14:paraId="4657BE46"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25.6%</w:t>
            </w:r>
          </w:p>
        </w:tc>
      </w:tr>
      <w:tr w:rsidR="00FE557E" w:rsidRPr="007B011D" w14:paraId="6109A372" w14:textId="77777777" w:rsidTr="00B55F33">
        <w:tc>
          <w:tcPr>
            <w:tcW w:w="1843" w:type="dxa"/>
            <w:tcBorders>
              <w:top w:val="nil"/>
              <w:left w:val="nil"/>
              <w:bottom w:val="nil"/>
              <w:right w:val="nil"/>
            </w:tcBorders>
            <w:shd w:val="clear" w:color="auto" w:fill="auto"/>
          </w:tcPr>
          <w:p w14:paraId="2FF0575B"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2541ABF"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20</w:t>
            </w:r>
          </w:p>
        </w:tc>
        <w:tc>
          <w:tcPr>
            <w:tcW w:w="1134" w:type="dxa"/>
            <w:gridSpan w:val="2"/>
            <w:tcBorders>
              <w:top w:val="nil"/>
              <w:left w:val="nil"/>
              <w:bottom w:val="nil"/>
              <w:right w:val="nil"/>
            </w:tcBorders>
            <w:shd w:val="clear" w:color="auto" w:fill="auto"/>
          </w:tcPr>
          <w:p w14:paraId="5F92DF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7.5%</w:t>
            </w:r>
          </w:p>
        </w:tc>
        <w:tc>
          <w:tcPr>
            <w:tcW w:w="1134" w:type="dxa"/>
            <w:tcBorders>
              <w:top w:val="nil"/>
              <w:left w:val="nil"/>
              <w:bottom w:val="nil"/>
              <w:right w:val="nil"/>
            </w:tcBorders>
            <w:shd w:val="clear" w:color="auto" w:fill="auto"/>
          </w:tcPr>
          <w:p w14:paraId="208DD6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7C634AC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0839537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30</w:t>
            </w:r>
          </w:p>
        </w:tc>
        <w:tc>
          <w:tcPr>
            <w:tcW w:w="1134" w:type="dxa"/>
            <w:tcBorders>
              <w:top w:val="nil"/>
              <w:left w:val="nil"/>
              <w:bottom w:val="nil"/>
              <w:right w:val="nil"/>
            </w:tcBorders>
            <w:shd w:val="clear" w:color="auto" w:fill="auto"/>
          </w:tcPr>
          <w:p w14:paraId="1A44EB75"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7.4%</w:t>
            </w:r>
          </w:p>
        </w:tc>
      </w:tr>
      <w:tr w:rsidR="00FE557E" w:rsidRPr="007B011D" w14:paraId="171D7370" w14:textId="77777777" w:rsidTr="00B55F33">
        <w:tc>
          <w:tcPr>
            <w:tcW w:w="1843" w:type="dxa"/>
            <w:tcBorders>
              <w:top w:val="nil"/>
              <w:left w:val="nil"/>
              <w:bottom w:val="nil"/>
              <w:right w:val="nil"/>
            </w:tcBorders>
            <w:shd w:val="clear" w:color="auto" w:fill="auto"/>
          </w:tcPr>
          <w:p w14:paraId="49D0323E"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53244898"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3201C16B"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0865E35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47CE4BC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503EEC36"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18F8AD4F"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1.2%</w:t>
            </w:r>
          </w:p>
        </w:tc>
      </w:tr>
      <w:tr w:rsidR="00FE557E" w:rsidRPr="007B011D" w14:paraId="5797E5DA" w14:textId="77777777" w:rsidTr="00B55F33">
        <w:tc>
          <w:tcPr>
            <w:tcW w:w="1843" w:type="dxa"/>
            <w:tcBorders>
              <w:top w:val="nil"/>
              <w:left w:val="nil"/>
              <w:bottom w:val="nil"/>
              <w:right w:val="nil"/>
            </w:tcBorders>
            <w:shd w:val="clear" w:color="auto" w:fill="auto"/>
          </w:tcPr>
          <w:p w14:paraId="5FE24AF4"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Blank</w:t>
            </w:r>
          </w:p>
        </w:tc>
        <w:tc>
          <w:tcPr>
            <w:tcW w:w="1276" w:type="dxa"/>
            <w:tcBorders>
              <w:top w:val="nil"/>
              <w:left w:val="nil"/>
              <w:bottom w:val="nil"/>
              <w:right w:val="nil"/>
            </w:tcBorders>
            <w:shd w:val="clear" w:color="auto" w:fill="auto"/>
          </w:tcPr>
          <w:p w14:paraId="0762667C"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65024F7A"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24AFF083"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0CAA885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1.4%</w:t>
            </w:r>
          </w:p>
        </w:tc>
        <w:tc>
          <w:tcPr>
            <w:tcW w:w="1134" w:type="dxa"/>
            <w:tcBorders>
              <w:top w:val="nil"/>
              <w:left w:val="nil"/>
              <w:bottom w:val="nil"/>
              <w:right w:val="nil"/>
            </w:tcBorders>
            <w:shd w:val="clear" w:color="auto" w:fill="auto"/>
          </w:tcPr>
          <w:p w14:paraId="053E292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3CBDC76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0.7%</w:t>
            </w:r>
          </w:p>
        </w:tc>
      </w:tr>
      <w:tr w:rsidR="00FE557E" w:rsidRPr="007B011D" w14:paraId="2662C195" w14:textId="77777777" w:rsidTr="00B55F33">
        <w:tc>
          <w:tcPr>
            <w:tcW w:w="1843" w:type="dxa"/>
            <w:tcBorders>
              <w:top w:val="nil"/>
              <w:left w:val="nil"/>
              <w:bottom w:val="nil"/>
              <w:right w:val="nil"/>
            </w:tcBorders>
            <w:shd w:val="clear" w:color="auto" w:fill="auto"/>
          </w:tcPr>
          <w:p w14:paraId="7959CCCF" w14:textId="77777777" w:rsidR="00FE557E" w:rsidRPr="007B011D" w:rsidRDefault="00FE557E" w:rsidP="00FE557E">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051321A1" w14:textId="77777777" w:rsidR="00FE557E" w:rsidRPr="007B011D" w:rsidRDefault="00FE557E" w:rsidP="00FE557E">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9FDDDDA"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2B34CF29"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23FC1F0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A3E2B4E"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5E0FFCD1" w14:textId="77777777" w:rsidR="00FE557E" w:rsidRPr="007B011D" w:rsidRDefault="00FE557E" w:rsidP="00FE557E">
            <w:pPr>
              <w:spacing w:after="120"/>
              <w:jc w:val="right"/>
              <w:rPr>
                <w:rFonts w:ascii="Arial" w:hAnsi="Arial" w:cs="Arial"/>
                <w:sz w:val="20"/>
                <w:szCs w:val="20"/>
              </w:rPr>
            </w:pPr>
            <w:r w:rsidRPr="00B80EB3">
              <w:rPr>
                <w:rFonts w:ascii="Arial" w:hAnsi="Arial" w:cs="Arial"/>
                <w:sz w:val="20"/>
                <w:szCs w:val="20"/>
              </w:rPr>
              <w:t>0.5%</w:t>
            </w:r>
          </w:p>
        </w:tc>
      </w:tr>
      <w:tr w:rsidR="00FE557E" w:rsidRPr="007B011D" w14:paraId="73DB4E34" w14:textId="77777777" w:rsidTr="00B55F33">
        <w:tc>
          <w:tcPr>
            <w:tcW w:w="1843" w:type="dxa"/>
            <w:tcBorders>
              <w:top w:val="single" w:sz="4" w:space="0" w:color="auto"/>
              <w:left w:val="nil"/>
              <w:bottom w:val="single" w:sz="4" w:space="0" w:color="auto"/>
              <w:right w:val="nil"/>
            </w:tcBorders>
            <w:shd w:val="clear" w:color="auto" w:fill="auto"/>
          </w:tcPr>
          <w:p w14:paraId="35A93AEF" w14:textId="77777777" w:rsidR="00FE557E" w:rsidRPr="007B011D" w:rsidRDefault="00FE557E" w:rsidP="00FE557E">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846B971"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0C44FCFF"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DAA670D"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D404234"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5388E9F"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25C4396A" w14:textId="77777777" w:rsidR="00FE557E" w:rsidRPr="007B011D" w:rsidRDefault="00FE557E" w:rsidP="00FE557E">
            <w:pPr>
              <w:spacing w:after="120"/>
              <w:jc w:val="right"/>
              <w:rPr>
                <w:rFonts w:ascii="Arial" w:hAnsi="Arial" w:cs="Arial"/>
                <w:b/>
                <w:sz w:val="20"/>
                <w:szCs w:val="20"/>
              </w:rPr>
            </w:pPr>
            <w:r w:rsidRPr="00B80EB3">
              <w:rPr>
                <w:rFonts w:ascii="Arial" w:hAnsi="Arial" w:cs="Arial"/>
                <w:sz w:val="20"/>
                <w:szCs w:val="20"/>
              </w:rPr>
              <w:t>100.0%</w:t>
            </w:r>
          </w:p>
        </w:tc>
      </w:tr>
    </w:tbl>
    <w:p w14:paraId="3F5411A8"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48A1B49B" w14:textId="77777777" w:rsidR="007B011D" w:rsidRDefault="007B011D">
      <w:pPr>
        <w:autoSpaceDE/>
        <w:autoSpaceDN/>
        <w:adjustRightInd/>
        <w:spacing w:after="200" w:line="276" w:lineRule="auto"/>
        <w:ind w:right="0"/>
      </w:pPr>
    </w:p>
    <w:p w14:paraId="7DF34DA4" w14:textId="77777777" w:rsidR="007B011D" w:rsidRDefault="007B011D">
      <w:pPr>
        <w:autoSpaceDE/>
        <w:autoSpaceDN/>
        <w:adjustRightInd/>
        <w:spacing w:after="200" w:line="276" w:lineRule="auto"/>
        <w:ind w:right="0"/>
      </w:pPr>
    </w:p>
    <w:p w14:paraId="5B284C25" w14:textId="77777777" w:rsidR="007B011D" w:rsidRDefault="007B011D">
      <w:pPr>
        <w:autoSpaceDE/>
        <w:autoSpaceDN/>
        <w:adjustRightInd/>
        <w:spacing w:after="200" w:line="276" w:lineRule="auto"/>
        <w:ind w:right="0"/>
      </w:pPr>
    </w:p>
    <w:p w14:paraId="1736421C" w14:textId="4F35B9DE" w:rsidR="00FE557E" w:rsidRPr="00B80EB3" w:rsidRDefault="00FE557E">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lastRenderedPageBreak/>
        <w:t xml:space="preserve">Question 10: </w:t>
      </w:r>
      <w:r w:rsidR="00AD7BA4" w:rsidRPr="00B80EB3">
        <w:rPr>
          <w:rFonts w:ascii="Arial" w:hAnsi="Arial" w:cs="Arial"/>
          <w:sz w:val="20"/>
          <w:szCs w:val="20"/>
        </w:rPr>
        <w:t>Because of the assistance I received I feel safer</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AD7BA4" w:rsidRPr="00E27B4F" w14:paraId="451F266B" w14:textId="77777777" w:rsidTr="00B55F33">
        <w:trPr>
          <w:cantSplit/>
          <w:tblHeader/>
        </w:trPr>
        <w:tc>
          <w:tcPr>
            <w:tcW w:w="1843" w:type="dxa"/>
            <w:tcBorders>
              <w:top w:val="single" w:sz="4" w:space="0" w:color="auto"/>
            </w:tcBorders>
            <w:shd w:val="clear" w:color="auto" w:fill="FFFFFF" w:themeFill="background1"/>
          </w:tcPr>
          <w:p w14:paraId="1792EB1D" w14:textId="77777777" w:rsidR="00AD7BA4" w:rsidRPr="00E27B4F" w:rsidRDefault="00AD7BA4"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A528130"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4A32FD7B"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21333905" w14:textId="77777777" w:rsidR="00AD7BA4" w:rsidRPr="00E27B4F" w:rsidRDefault="00AD7BA4" w:rsidP="00B55F33">
            <w:pPr>
              <w:spacing w:after="120"/>
              <w:jc w:val="center"/>
              <w:rPr>
                <w:rFonts w:ascii="Arial" w:hAnsi="Arial" w:cs="Arial"/>
                <w:b/>
                <w:sz w:val="20"/>
                <w:szCs w:val="20"/>
              </w:rPr>
            </w:pPr>
            <w:r w:rsidRPr="00E27B4F">
              <w:rPr>
                <w:rFonts w:ascii="Arial" w:hAnsi="Arial" w:cs="Arial"/>
                <w:b/>
                <w:sz w:val="20"/>
                <w:szCs w:val="20"/>
              </w:rPr>
              <w:t>Total</w:t>
            </w:r>
          </w:p>
        </w:tc>
      </w:tr>
      <w:tr w:rsidR="00AD7BA4" w:rsidRPr="00E27B4F" w14:paraId="6D3B930D" w14:textId="77777777" w:rsidTr="00B55F33">
        <w:trPr>
          <w:cantSplit/>
          <w:tblHeader/>
        </w:trPr>
        <w:tc>
          <w:tcPr>
            <w:tcW w:w="1843" w:type="dxa"/>
            <w:tcBorders>
              <w:bottom w:val="single" w:sz="4" w:space="0" w:color="auto"/>
            </w:tcBorders>
            <w:shd w:val="clear" w:color="auto" w:fill="FFFFFF" w:themeFill="background1"/>
          </w:tcPr>
          <w:p w14:paraId="5711BA26" w14:textId="77777777" w:rsidR="00AD7BA4" w:rsidRPr="00E27B4F" w:rsidRDefault="00AD7BA4"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5E1F377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6EA0C7F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92558B5"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18C8CDEE"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6A90E373"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53729143" w14:textId="77777777" w:rsidR="00AD7BA4" w:rsidRPr="00E27B4F" w:rsidRDefault="00AD7BA4" w:rsidP="00B55F33">
            <w:pPr>
              <w:spacing w:after="120"/>
              <w:jc w:val="right"/>
              <w:rPr>
                <w:rFonts w:ascii="Arial" w:hAnsi="Arial" w:cs="Arial"/>
                <w:b/>
                <w:sz w:val="20"/>
                <w:szCs w:val="20"/>
              </w:rPr>
            </w:pPr>
            <w:r w:rsidRPr="00E27B4F">
              <w:rPr>
                <w:rFonts w:ascii="Arial" w:hAnsi="Arial" w:cs="Arial"/>
                <w:b/>
                <w:sz w:val="20"/>
                <w:szCs w:val="20"/>
              </w:rPr>
              <w:t>%</w:t>
            </w:r>
          </w:p>
        </w:tc>
      </w:tr>
      <w:tr w:rsidR="00821416" w:rsidRPr="007B011D" w14:paraId="4A251374" w14:textId="77777777" w:rsidTr="00B55F33">
        <w:tc>
          <w:tcPr>
            <w:tcW w:w="1843" w:type="dxa"/>
            <w:tcBorders>
              <w:top w:val="nil"/>
              <w:left w:val="nil"/>
              <w:bottom w:val="nil"/>
              <w:right w:val="nil"/>
            </w:tcBorders>
            <w:shd w:val="clear" w:color="auto" w:fill="auto"/>
          </w:tcPr>
          <w:p w14:paraId="21854027"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0FFAD756"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203</w:t>
            </w:r>
          </w:p>
        </w:tc>
        <w:tc>
          <w:tcPr>
            <w:tcW w:w="1134" w:type="dxa"/>
            <w:gridSpan w:val="2"/>
            <w:tcBorders>
              <w:top w:val="nil"/>
              <w:left w:val="nil"/>
              <w:bottom w:val="nil"/>
              <w:right w:val="nil"/>
            </w:tcBorders>
            <w:shd w:val="clear" w:color="auto" w:fill="auto"/>
          </w:tcPr>
          <w:p w14:paraId="2523B671"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75.7%</w:t>
            </w:r>
          </w:p>
        </w:tc>
        <w:tc>
          <w:tcPr>
            <w:tcW w:w="1134" w:type="dxa"/>
            <w:tcBorders>
              <w:top w:val="nil"/>
              <w:left w:val="nil"/>
              <w:bottom w:val="nil"/>
              <w:right w:val="nil"/>
            </w:tcBorders>
            <w:shd w:val="clear" w:color="auto" w:fill="auto"/>
          </w:tcPr>
          <w:p w14:paraId="661AC95E"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2CABFD7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5D2730F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324</w:t>
            </w:r>
          </w:p>
        </w:tc>
        <w:tc>
          <w:tcPr>
            <w:tcW w:w="1134" w:type="dxa"/>
            <w:tcBorders>
              <w:top w:val="nil"/>
              <w:left w:val="nil"/>
              <w:bottom w:val="nil"/>
              <w:right w:val="nil"/>
            </w:tcBorders>
            <w:shd w:val="clear" w:color="auto" w:fill="auto"/>
          </w:tcPr>
          <w:p w14:paraId="438E6E2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79.8%</w:t>
            </w:r>
          </w:p>
        </w:tc>
      </w:tr>
      <w:tr w:rsidR="00821416" w:rsidRPr="007B011D" w14:paraId="1F37A7F9" w14:textId="77777777" w:rsidTr="00B55F33">
        <w:tc>
          <w:tcPr>
            <w:tcW w:w="1843" w:type="dxa"/>
            <w:tcBorders>
              <w:top w:val="nil"/>
              <w:left w:val="nil"/>
              <w:bottom w:val="nil"/>
              <w:right w:val="nil"/>
            </w:tcBorders>
            <w:shd w:val="clear" w:color="auto" w:fill="auto"/>
          </w:tcPr>
          <w:p w14:paraId="0B682CF3"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369117A8"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44</w:t>
            </w:r>
          </w:p>
        </w:tc>
        <w:tc>
          <w:tcPr>
            <w:tcW w:w="1134" w:type="dxa"/>
            <w:gridSpan w:val="2"/>
            <w:tcBorders>
              <w:top w:val="nil"/>
              <w:left w:val="nil"/>
              <w:bottom w:val="nil"/>
              <w:right w:val="nil"/>
            </w:tcBorders>
            <w:shd w:val="clear" w:color="auto" w:fill="auto"/>
          </w:tcPr>
          <w:p w14:paraId="7745566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16.4%</w:t>
            </w:r>
          </w:p>
        </w:tc>
        <w:tc>
          <w:tcPr>
            <w:tcW w:w="1134" w:type="dxa"/>
            <w:tcBorders>
              <w:top w:val="nil"/>
              <w:left w:val="nil"/>
              <w:bottom w:val="nil"/>
              <w:right w:val="nil"/>
            </w:tcBorders>
            <w:shd w:val="clear" w:color="auto" w:fill="auto"/>
          </w:tcPr>
          <w:p w14:paraId="3A10AD7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2CDBBEC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05324DCF"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54</w:t>
            </w:r>
          </w:p>
        </w:tc>
        <w:tc>
          <w:tcPr>
            <w:tcW w:w="1134" w:type="dxa"/>
            <w:tcBorders>
              <w:top w:val="nil"/>
              <w:left w:val="nil"/>
              <w:bottom w:val="nil"/>
              <w:right w:val="nil"/>
            </w:tcBorders>
            <w:shd w:val="clear" w:color="auto" w:fill="auto"/>
          </w:tcPr>
          <w:p w14:paraId="75DFA130"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13.3%</w:t>
            </w:r>
          </w:p>
        </w:tc>
      </w:tr>
      <w:tr w:rsidR="00821416" w:rsidRPr="007B011D" w14:paraId="3C416F68" w14:textId="77777777" w:rsidTr="00B55F33">
        <w:tc>
          <w:tcPr>
            <w:tcW w:w="1843" w:type="dxa"/>
            <w:tcBorders>
              <w:top w:val="nil"/>
              <w:left w:val="nil"/>
              <w:bottom w:val="nil"/>
              <w:right w:val="nil"/>
            </w:tcBorders>
            <w:shd w:val="clear" w:color="auto" w:fill="auto"/>
          </w:tcPr>
          <w:p w14:paraId="3533C6E9" w14:textId="77777777" w:rsidR="00821416" w:rsidRPr="007B011D" w:rsidRDefault="00821416" w:rsidP="00821416">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E62AF1D"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13</w:t>
            </w:r>
          </w:p>
        </w:tc>
        <w:tc>
          <w:tcPr>
            <w:tcW w:w="1134" w:type="dxa"/>
            <w:gridSpan w:val="2"/>
            <w:tcBorders>
              <w:top w:val="nil"/>
              <w:left w:val="nil"/>
              <w:bottom w:val="nil"/>
              <w:right w:val="nil"/>
            </w:tcBorders>
            <w:shd w:val="clear" w:color="auto" w:fill="auto"/>
          </w:tcPr>
          <w:p w14:paraId="4AE4B68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4.9%</w:t>
            </w:r>
          </w:p>
        </w:tc>
        <w:tc>
          <w:tcPr>
            <w:tcW w:w="1134" w:type="dxa"/>
            <w:tcBorders>
              <w:top w:val="nil"/>
              <w:left w:val="nil"/>
              <w:bottom w:val="nil"/>
              <w:right w:val="nil"/>
            </w:tcBorders>
            <w:shd w:val="clear" w:color="auto" w:fill="auto"/>
          </w:tcPr>
          <w:p w14:paraId="433B9F27"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w:t>
            </w:r>
          </w:p>
        </w:tc>
        <w:tc>
          <w:tcPr>
            <w:tcW w:w="1134" w:type="dxa"/>
            <w:gridSpan w:val="2"/>
            <w:tcBorders>
              <w:top w:val="nil"/>
              <w:left w:val="nil"/>
              <w:bottom w:val="nil"/>
              <w:right w:val="nil"/>
            </w:tcBorders>
            <w:shd w:val="clear" w:color="auto" w:fill="auto"/>
          </w:tcPr>
          <w:p w14:paraId="61557EE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3.6%</w:t>
            </w:r>
          </w:p>
        </w:tc>
        <w:tc>
          <w:tcPr>
            <w:tcW w:w="1134" w:type="dxa"/>
            <w:tcBorders>
              <w:top w:val="nil"/>
              <w:left w:val="nil"/>
              <w:bottom w:val="nil"/>
              <w:right w:val="nil"/>
            </w:tcBorders>
            <w:shd w:val="clear" w:color="auto" w:fill="auto"/>
          </w:tcPr>
          <w:p w14:paraId="27F20E5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18</w:t>
            </w:r>
          </w:p>
        </w:tc>
        <w:tc>
          <w:tcPr>
            <w:tcW w:w="1134" w:type="dxa"/>
            <w:tcBorders>
              <w:top w:val="nil"/>
              <w:left w:val="nil"/>
              <w:bottom w:val="nil"/>
              <w:right w:val="nil"/>
            </w:tcBorders>
            <w:shd w:val="clear" w:color="auto" w:fill="auto"/>
          </w:tcPr>
          <w:p w14:paraId="0C1C7F0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4.4%</w:t>
            </w:r>
          </w:p>
        </w:tc>
      </w:tr>
      <w:tr w:rsidR="00821416" w:rsidRPr="007B011D" w14:paraId="1AD6B086" w14:textId="77777777" w:rsidTr="00B55F33">
        <w:tc>
          <w:tcPr>
            <w:tcW w:w="1843" w:type="dxa"/>
            <w:tcBorders>
              <w:top w:val="nil"/>
              <w:left w:val="nil"/>
              <w:bottom w:val="nil"/>
              <w:right w:val="nil"/>
            </w:tcBorders>
            <w:shd w:val="clear" w:color="auto" w:fill="auto"/>
          </w:tcPr>
          <w:p w14:paraId="355BB00A"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97D3F82"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4</w:t>
            </w:r>
          </w:p>
        </w:tc>
        <w:tc>
          <w:tcPr>
            <w:tcW w:w="1134" w:type="dxa"/>
            <w:gridSpan w:val="2"/>
            <w:tcBorders>
              <w:top w:val="nil"/>
              <w:left w:val="nil"/>
              <w:bottom w:val="nil"/>
              <w:right w:val="nil"/>
            </w:tcBorders>
            <w:shd w:val="clear" w:color="auto" w:fill="auto"/>
          </w:tcPr>
          <w:p w14:paraId="74FA29D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1.5%</w:t>
            </w:r>
          </w:p>
        </w:tc>
        <w:tc>
          <w:tcPr>
            <w:tcW w:w="1134" w:type="dxa"/>
            <w:tcBorders>
              <w:top w:val="nil"/>
              <w:left w:val="nil"/>
              <w:bottom w:val="nil"/>
              <w:right w:val="nil"/>
            </w:tcBorders>
            <w:shd w:val="clear" w:color="auto" w:fill="auto"/>
          </w:tcPr>
          <w:p w14:paraId="3C238E6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B1B87FF"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A3D156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5</w:t>
            </w:r>
          </w:p>
        </w:tc>
        <w:tc>
          <w:tcPr>
            <w:tcW w:w="1134" w:type="dxa"/>
            <w:tcBorders>
              <w:top w:val="nil"/>
              <w:left w:val="nil"/>
              <w:bottom w:val="nil"/>
              <w:right w:val="nil"/>
            </w:tcBorders>
            <w:shd w:val="clear" w:color="auto" w:fill="auto"/>
          </w:tcPr>
          <w:p w14:paraId="046B1379"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1.2%</w:t>
            </w:r>
          </w:p>
        </w:tc>
      </w:tr>
      <w:tr w:rsidR="00821416" w:rsidRPr="007B011D" w14:paraId="3E3F9E45" w14:textId="77777777" w:rsidTr="00B55F33">
        <w:tc>
          <w:tcPr>
            <w:tcW w:w="1843" w:type="dxa"/>
            <w:tcBorders>
              <w:top w:val="nil"/>
              <w:left w:val="nil"/>
              <w:bottom w:val="nil"/>
              <w:right w:val="nil"/>
            </w:tcBorders>
            <w:shd w:val="clear" w:color="auto" w:fill="auto"/>
          </w:tcPr>
          <w:p w14:paraId="393EB48F"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B</w:t>
            </w:r>
            <w:r w:rsidR="00821416" w:rsidRPr="00B80EB3">
              <w:rPr>
                <w:rFonts w:ascii="Arial" w:hAnsi="Arial" w:cs="Arial"/>
                <w:sz w:val="20"/>
                <w:szCs w:val="20"/>
              </w:rPr>
              <w:t>lank</w:t>
            </w:r>
          </w:p>
        </w:tc>
        <w:tc>
          <w:tcPr>
            <w:tcW w:w="1276" w:type="dxa"/>
            <w:tcBorders>
              <w:top w:val="nil"/>
              <w:left w:val="nil"/>
              <w:bottom w:val="nil"/>
              <w:right w:val="nil"/>
            </w:tcBorders>
            <w:shd w:val="clear" w:color="auto" w:fill="auto"/>
          </w:tcPr>
          <w:p w14:paraId="35A1AE69"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16ACD188"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7EEF0AA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3785DA5"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BAD469A"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317A5C9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1.0%</w:t>
            </w:r>
          </w:p>
        </w:tc>
      </w:tr>
      <w:tr w:rsidR="00821416" w:rsidRPr="007B011D" w14:paraId="11314734" w14:textId="77777777" w:rsidTr="00B55F33">
        <w:tc>
          <w:tcPr>
            <w:tcW w:w="1843" w:type="dxa"/>
            <w:tcBorders>
              <w:top w:val="nil"/>
              <w:left w:val="nil"/>
              <w:bottom w:val="nil"/>
              <w:right w:val="nil"/>
            </w:tcBorders>
            <w:shd w:val="clear" w:color="auto" w:fill="auto"/>
          </w:tcPr>
          <w:p w14:paraId="29A78F7D" w14:textId="77777777" w:rsidR="00821416" w:rsidRPr="007B011D" w:rsidRDefault="00984AE4" w:rsidP="00821416">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1C3880C2" w14:textId="77777777" w:rsidR="00821416" w:rsidRPr="007B011D" w:rsidRDefault="00821416" w:rsidP="00821416">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EB05DDB"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0F0D6A10" w14:textId="77777777" w:rsidR="00821416" w:rsidRPr="007B011D" w:rsidRDefault="00821416" w:rsidP="00821416">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0AA9094"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7A792A0C"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154EF59D" w14:textId="77777777" w:rsidR="00821416" w:rsidRPr="007B011D" w:rsidRDefault="00821416" w:rsidP="00821416">
            <w:pPr>
              <w:spacing w:after="120"/>
              <w:jc w:val="right"/>
              <w:rPr>
                <w:rFonts w:ascii="Arial" w:hAnsi="Arial" w:cs="Arial"/>
                <w:sz w:val="20"/>
                <w:szCs w:val="20"/>
              </w:rPr>
            </w:pPr>
            <w:r w:rsidRPr="00B80EB3">
              <w:rPr>
                <w:rFonts w:ascii="Arial" w:hAnsi="Arial" w:cs="Arial"/>
                <w:sz w:val="20"/>
                <w:szCs w:val="20"/>
              </w:rPr>
              <w:t>0.2%</w:t>
            </w:r>
          </w:p>
        </w:tc>
      </w:tr>
      <w:tr w:rsidR="00821416" w:rsidRPr="007B011D" w14:paraId="0AEB960F" w14:textId="77777777" w:rsidTr="00B55F33">
        <w:tc>
          <w:tcPr>
            <w:tcW w:w="1843" w:type="dxa"/>
            <w:tcBorders>
              <w:top w:val="single" w:sz="4" w:space="0" w:color="auto"/>
              <w:left w:val="nil"/>
              <w:bottom w:val="single" w:sz="4" w:space="0" w:color="auto"/>
              <w:right w:val="nil"/>
            </w:tcBorders>
            <w:shd w:val="clear" w:color="auto" w:fill="auto"/>
          </w:tcPr>
          <w:p w14:paraId="2A854E17" w14:textId="77777777" w:rsidR="00821416" w:rsidRPr="007B011D" w:rsidRDefault="00821416" w:rsidP="00821416">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571184AC"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561B9CCA"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C5AD735"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43FF06B0"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29B06049"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6E6A9BE5" w14:textId="77777777" w:rsidR="00821416" w:rsidRPr="007B011D" w:rsidRDefault="00821416" w:rsidP="00821416">
            <w:pPr>
              <w:spacing w:after="120"/>
              <w:jc w:val="right"/>
              <w:rPr>
                <w:rFonts w:ascii="Arial" w:hAnsi="Arial" w:cs="Arial"/>
                <w:b/>
                <w:sz w:val="20"/>
                <w:szCs w:val="20"/>
              </w:rPr>
            </w:pPr>
            <w:r w:rsidRPr="00B80EB3">
              <w:rPr>
                <w:rFonts w:ascii="Arial" w:hAnsi="Arial" w:cs="Arial"/>
                <w:sz w:val="20"/>
                <w:szCs w:val="20"/>
              </w:rPr>
              <w:t>100.0%</w:t>
            </w:r>
          </w:p>
        </w:tc>
      </w:tr>
    </w:tbl>
    <w:p w14:paraId="0AE8664A"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10A8D823" w14:textId="77777777" w:rsidR="00EC5124" w:rsidRPr="00B80EB3" w:rsidRDefault="00EC5124" w:rsidP="00EC5124">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 xml:space="preserve">Question 11: </w:t>
      </w:r>
      <w:r w:rsidR="008063EC" w:rsidRPr="00B80EB3">
        <w:rPr>
          <w:rFonts w:ascii="Arial" w:hAnsi="Arial" w:cs="Arial"/>
          <w:sz w:val="20"/>
          <w:szCs w:val="20"/>
        </w:rPr>
        <w:t>Because of the service I feel my children are safer</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8063EC" w:rsidRPr="00E27B4F" w14:paraId="59E7E954" w14:textId="77777777" w:rsidTr="00B55F33">
        <w:trPr>
          <w:cantSplit/>
          <w:tblHeader/>
        </w:trPr>
        <w:tc>
          <w:tcPr>
            <w:tcW w:w="1843" w:type="dxa"/>
            <w:tcBorders>
              <w:top w:val="single" w:sz="4" w:space="0" w:color="auto"/>
            </w:tcBorders>
            <w:shd w:val="clear" w:color="auto" w:fill="FFFFFF" w:themeFill="background1"/>
          </w:tcPr>
          <w:p w14:paraId="3878737C" w14:textId="77777777" w:rsidR="008063EC" w:rsidRPr="00E27B4F" w:rsidRDefault="008063EC"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7FF31B6F"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2C7064CA"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6ED76FC6" w14:textId="77777777" w:rsidR="008063EC" w:rsidRPr="00E27B4F" w:rsidRDefault="008063EC" w:rsidP="00B55F33">
            <w:pPr>
              <w:spacing w:after="120"/>
              <w:jc w:val="center"/>
              <w:rPr>
                <w:rFonts w:ascii="Arial" w:hAnsi="Arial" w:cs="Arial"/>
                <w:b/>
                <w:sz w:val="20"/>
                <w:szCs w:val="20"/>
              </w:rPr>
            </w:pPr>
            <w:r w:rsidRPr="00E27B4F">
              <w:rPr>
                <w:rFonts w:ascii="Arial" w:hAnsi="Arial" w:cs="Arial"/>
                <w:b/>
                <w:sz w:val="20"/>
                <w:szCs w:val="20"/>
              </w:rPr>
              <w:t>Total</w:t>
            </w:r>
          </w:p>
        </w:tc>
      </w:tr>
      <w:tr w:rsidR="008063EC" w:rsidRPr="00E27B4F" w14:paraId="45B61B88" w14:textId="77777777" w:rsidTr="00B55F33">
        <w:trPr>
          <w:cantSplit/>
          <w:tblHeader/>
        </w:trPr>
        <w:tc>
          <w:tcPr>
            <w:tcW w:w="1843" w:type="dxa"/>
            <w:tcBorders>
              <w:bottom w:val="single" w:sz="4" w:space="0" w:color="auto"/>
            </w:tcBorders>
            <w:shd w:val="clear" w:color="auto" w:fill="FFFFFF" w:themeFill="background1"/>
          </w:tcPr>
          <w:p w14:paraId="30EF12A9" w14:textId="77777777" w:rsidR="008063EC" w:rsidRPr="00E27B4F" w:rsidRDefault="008063EC"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5EAB9A6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784E9C4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7ACD7713"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375E11B5"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EDA25B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01E4E872" w14:textId="77777777" w:rsidR="008063EC" w:rsidRPr="00E27B4F" w:rsidRDefault="008063EC" w:rsidP="00B55F33">
            <w:pPr>
              <w:spacing w:after="120"/>
              <w:jc w:val="right"/>
              <w:rPr>
                <w:rFonts w:ascii="Arial" w:hAnsi="Arial" w:cs="Arial"/>
                <w:b/>
                <w:sz w:val="20"/>
                <w:szCs w:val="20"/>
              </w:rPr>
            </w:pPr>
            <w:r w:rsidRPr="00E27B4F">
              <w:rPr>
                <w:rFonts w:ascii="Arial" w:hAnsi="Arial" w:cs="Arial"/>
                <w:b/>
                <w:sz w:val="20"/>
                <w:szCs w:val="20"/>
              </w:rPr>
              <w:t>%</w:t>
            </w:r>
          </w:p>
        </w:tc>
      </w:tr>
      <w:tr w:rsidR="000067F1" w:rsidRPr="007B011D" w14:paraId="0D463057" w14:textId="77777777" w:rsidTr="00B55F33">
        <w:tc>
          <w:tcPr>
            <w:tcW w:w="1843" w:type="dxa"/>
            <w:tcBorders>
              <w:top w:val="nil"/>
              <w:left w:val="nil"/>
              <w:bottom w:val="nil"/>
              <w:right w:val="nil"/>
            </w:tcBorders>
            <w:shd w:val="clear" w:color="auto" w:fill="auto"/>
          </w:tcPr>
          <w:p w14:paraId="764AFA23"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356AF75E"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171</w:t>
            </w:r>
          </w:p>
        </w:tc>
        <w:tc>
          <w:tcPr>
            <w:tcW w:w="1134" w:type="dxa"/>
            <w:gridSpan w:val="2"/>
            <w:tcBorders>
              <w:top w:val="nil"/>
              <w:left w:val="nil"/>
              <w:bottom w:val="nil"/>
              <w:right w:val="nil"/>
            </w:tcBorders>
            <w:shd w:val="clear" w:color="auto" w:fill="auto"/>
          </w:tcPr>
          <w:p w14:paraId="63A0A54B"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63.8%</w:t>
            </w:r>
          </w:p>
        </w:tc>
        <w:tc>
          <w:tcPr>
            <w:tcW w:w="1134" w:type="dxa"/>
            <w:tcBorders>
              <w:top w:val="nil"/>
              <w:left w:val="nil"/>
              <w:bottom w:val="nil"/>
              <w:right w:val="nil"/>
            </w:tcBorders>
            <w:shd w:val="clear" w:color="auto" w:fill="auto"/>
          </w:tcPr>
          <w:p w14:paraId="24F2076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100</w:t>
            </w:r>
          </w:p>
        </w:tc>
        <w:tc>
          <w:tcPr>
            <w:tcW w:w="1134" w:type="dxa"/>
            <w:gridSpan w:val="2"/>
            <w:tcBorders>
              <w:top w:val="nil"/>
              <w:left w:val="nil"/>
              <w:bottom w:val="nil"/>
              <w:right w:val="nil"/>
            </w:tcBorders>
            <w:shd w:val="clear" w:color="auto" w:fill="auto"/>
          </w:tcPr>
          <w:p w14:paraId="741326D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72.5%</w:t>
            </w:r>
          </w:p>
        </w:tc>
        <w:tc>
          <w:tcPr>
            <w:tcW w:w="1134" w:type="dxa"/>
            <w:tcBorders>
              <w:top w:val="nil"/>
              <w:left w:val="nil"/>
              <w:bottom w:val="nil"/>
              <w:right w:val="nil"/>
            </w:tcBorders>
            <w:shd w:val="clear" w:color="auto" w:fill="auto"/>
          </w:tcPr>
          <w:p w14:paraId="1DC56B2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271</w:t>
            </w:r>
          </w:p>
        </w:tc>
        <w:tc>
          <w:tcPr>
            <w:tcW w:w="1134" w:type="dxa"/>
            <w:tcBorders>
              <w:top w:val="nil"/>
              <w:left w:val="nil"/>
              <w:bottom w:val="nil"/>
              <w:right w:val="nil"/>
            </w:tcBorders>
            <w:shd w:val="clear" w:color="auto" w:fill="auto"/>
          </w:tcPr>
          <w:p w14:paraId="39ABC235"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66.7%</w:t>
            </w:r>
          </w:p>
        </w:tc>
      </w:tr>
      <w:tr w:rsidR="000067F1" w:rsidRPr="007B011D" w14:paraId="173DBCB0" w14:textId="77777777" w:rsidTr="00B55F33">
        <w:tc>
          <w:tcPr>
            <w:tcW w:w="1843" w:type="dxa"/>
            <w:tcBorders>
              <w:top w:val="nil"/>
              <w:left w:val="nil"/>
              <w:bottom w:val="nil"/>
              <w:right w:val="nil"/>
            </w:tcBorders>
            <w:shd w:val="clear" w:color="auto" w:fill="auto"/>
          </w:tcPr>
          <w:p w14:paraId="58B93F36"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55BAF101"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53</w:t>
            </w:r>
          </w:p>
        </w:tc>
        <w:tc>
          <w:tcPr>
            <w:tcW w:w="1134" w:type="dxa"/>
            <w:gridSpan w:val="2"/>
            <w:tcBorders>
              <w:top w:val="nil"/>
              <w:left w:val="nil"/>
              <w:bottom w:val="nil"/>
              <w:right w:val="nil"/>
            </w:tcBorders>
            <w:shd w:val="clear" w:color="auto" w:fill="auto"/>
          </w:tcPr>
          <w:p w14:paraId="7FBC8CE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19.8%</w:t>
            </w:r>
          </w:p>
        </w:tc>
        <w:tc>
          <w:tcPr>
            <w:tcW w:w="1134" w:type="dxa"/>
            <w:tcBorders>
              <w:top w:val="nil"/>
              <w:left w:val="nil"/>
              <w:bottom w:val="nil"/>
              <w:right w:val="nil"/>
            </w:tcBorders>
            <w:shd w:val="clear" w:color="auto" w:fill="auto"/>
          </w:tcPr>
          <w:p w14:paraId="7F765614"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28</w:t>
            </w:r>
          </w:p>
        </w:tc>
        <w:tc>
          <w:tcPr>
            <w:tcW w:w="1134" w:type="dxa"/>
            <w:gridSpan w:val="2"/>
            <w:tcBorders>
              <w:top w:val="nil"/>
              <w:left w:val="nil"/>
              <w:bottom w:val="nil"/>
              <w:right w:val="nil"/>
            </w:tcBorders>
            <w:shd w:val="clear" w:color="auto" w:fill="auto"/>
          </w:tcPr>
          <w:p w14:paraId="79D12749"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20.3%</w:t>
            </w:r>
          </w:p>
        </w:tc>
        <w:tc>
          <w:tcPr>
            <w:tcW w:w="1134" w:type="dxa"/>
            <w:tcBorders>
              <w:top w:val="nil"/>
              <w:left w:val="nil"/>
              <w:bottom w:val="nil"/>
              <w:right w:val="nil"/>
            </w:tcBorders>
            <w:shd w:val="clear" w:color="auto" w:fill="auto"/>
          </w:tcPr>
          <w:p w14:paraId="67DD1C9E"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81</w:t>
            </w:r>
          </w:p>
        </w:tc>
        <w:tc>
          <w:tcPr>
            <w:tcW w:w="1134" w:type="dxa"/>
            <w:tcBorders>
              <w:top w:val="nil"/>
              <w:left w:val="nil"/>
              <w:bottom w:val="nil"/>
              <w:right w:val="nil"/>
            </w:tcBorders>
            <w:shd w:val="clear" w:color="auto" w:fill="auto"/>
          </w:tcPr>
          <w:p w14:paraId="289FD867"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20.0%</w:t>
            </w:r>
          </w:p>
        </w:tc>
      </w:tr>
      <w:tr w:rsidR="000067F1" w:rsidRPr="007B011D" w14:paraId="06C03D45" w14:textId="77777777" w:rsidTr="00B55F33">
        <w:tc>
          <w:tcPr>
            <w:tcW w:w="1843" w:type="dxa"/>
            <w:tcBorders>
              <w:top w:val="nil"/>
              <w:left w:val="nil"/>
              <w:bottom w:val="nil"/>
              <w:right w:val="nil"/>
            </w:tcBorders>
            <w:shd w:val="clear" w:color="auto" w:fill="auto"/>
          </w:tcPr>
          <w:p w14:paraId="367C7A8A"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6075C85D"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38</w:t>
            </w:r>
          </w:p>
        </w:tc>
        <w:tc>
          <w:tcPr>
            <w:tcW w:w="1134" w:type="dxa"/>
            <w:gridSpan w:val="2"/>
            <w:tcBorders>
              <w:top w:val="nil"/>
              <w:left w:val="nil"/>
              <w:bottom w:val="nil"/>
              <w:right w:val="nil"/>
            </w:tcBorders>
            <w:shd w:val="clear" w:color="auto" w:fill="auto"/>
          </w:tcPr>
          <w:p w14:paraId="2194758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14.2%</w:t>
            </w:r>
          </w:p>
        </w:tc>
        <w:tc>
          <w:tcPr>
            <w:tcW w:w="1134" w:type="dxa"/>
            <w:tcBorders>
              <w:top w:val="nil"/>
              <w:left w:val="nil"/>
              <w:bottom w:val="nil"/>
              <w:right w:val="nil"/>
            </w:tcBorders>
            <w:shd w:val="clear" w:color="auto" w:fill="auto"/>
          </w:tcPr>
          <w:p w14:paraId="576D521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8</w:t>
            </w:r>
          </w:p>
        </w:tc>
        <w:tc>
          <w:tcPr>
            <w:tcW w:w="1134" w:type="dxa"/>
            <w:gridSpan w:val="2"/>
            <w:tcBorders>
              <w:top w:val="nil"/>
              <w:left w:val="nil"/>
              <w:bottom w:val="nil"/>
              <w:right w:val="nil"/>
            </w:tcBorders>
            <w:shd w:val="clear" w:color="auto" w:fill="auto"/>
          </w:tcPr>
          <w:p w14:paraId="17F265D1"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5.8%</w:t>
            </w:r>
          </w:p>
        </w:tc>
        <w:tc>
          <w:tcPr>
            <w:tcW w:w="1134" w:type="dxa"/>
            <w:tcBorders>
              <w:top w:val="nil"/>
              <w:left w:val="nil"/>
              <w:bottom w:val="nil"/>
              <w:right w:val="nil"/>
            </w:tcBorders>
            <w:shd w:val="clear" w:color="auto" w:fill="auto"/>
          </w:tcPr>
          <w:p w14:paraId="4938BE45"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46</w:t>
            </w:r>
          </w:p>
        </w:tc>
        <w:tc>
          <w:tcPr>
            <w:tcW w:w="1134" w:type="dxa"/>
            <w:tcBorders>
              <w:top w:val="nil"/>
              <w:left w:val="nil"/>
              <w:bottom w:val="nil"/>
              <w:right w:val="nil"/>
            </w:tcBorders>
            <w:shd w:val="clear" w:color="auto" w:fill="auto"/>
          </w:tcPr>
          <w:p w14:paraId="20E8318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11.3%</w:t>
            </w:r>
          </w:p>
        </w:tc>
      </w:tr>
      <w:tr w:rsidR="000067F1" w:rsidRPr="007B011D" w14:paraId="3C4161BA" w14:textId="77777777" w:rsidTr="00B55F33">
        <w:tc>
          <w:tcPr>
            <w:tcW w:w="1843" w:type="dxa"/>
            <w:tcBorders>
              <w:top w:val="nil"/>
              <w:left w:val="nil"/>
              <w:bottom w:val="nil"/>
              <w:right w:val="nil"/>
            </w:tcBorders>
            <w:shd w:val="clear" w:color="auto" w:fill="auto"/>
          </w:tcPr>
          <w:p w14:paraId="17FB28E8" w14:textId="77777777" w:rsidR="000067F1" w:rsidRPr="007B011D" w:rsidRDefault="002104A4" w:rsidP="000067F1">
            <w:pPr>
              <w:spacing w:after="120"/>
              <w:rPr>
                <w:rFonts w:ascii="Arial" w:hAnsi="Arial" w:cs="Arial"/>
                <w:sz w:val="20"/>
                <w:szCs w:val="20"/>
              </w:rPr>
            </w:pPr>
            <w:r w:rsidRPr="00B80EB3">
              <w:rPr>
                <w:rFonts w:ascii="Arial" w:hAnsi="Arial" w:cs="Arial"/>
                <w:sz w:val="20"/>
                <w:szCs w:val="20"/>
              </w:rPr>
              <w:t>Mostly disagree</w:t>
            </w:r>
          </w:p>
        </w:tc>
        <w:tc>
          <w:tcPr>
            <w:tcW w:w="1276" w:type="dxa"/>
            <w:tcBorders>
              <w:top w:val="nil"/>
              <w:left w:val="nil"/>
              <w:bottom w:val="nil"/>
              <w:right w:val="nil"/>
            </w:tcBorders>
            <w:shd w:val="clear" w:color="auto" w:fill="auto"/>
          </w:tcPr>
          <w:p w14:paraId="195CFF8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1FC3E78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39965886"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57CED9C8"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3585A3F9"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4</w:t>
            </w:r>
          </w:p>
        </w:tc>
        <w:tc>
          <w:tcPr>
            <w:tcW w:w="1134" w:type="dxa"/>
            <w:tcBorders>
              <w:top w:val="nil"/>
              <w:left w:val="nil"/>
              <w:bottom w:val="nil"/>
              <w:right w:val="nil"/>
            </w:tcBorders>
            <w:shd w:val="clear" w:color="auto" w:fill="auto"/>
          </w:tcPr>
          <w:p w14:paraId="62F06AE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1.0%</w:t>
            </w:r>
          </w:p>
        </w:tc>
      </w:tr>
      <w:tr w:rsidR="000067F1" w:rsidRPr="007B011D" w14:paraId="3F0E0B02" w14:textId="77777777" w:rsidTr="00B55F33">
        <w:tc>
          <w:tcPr>
            <w:tcW w:w="1843" w:type="dxa"/>
            <w:tcBorders>
              <w:top w:val="nil"/>
              <w:left w:val="nil"/>
              <w:bottom w:val="nil"/>
              <w:right w:val="nil"/>
            </w:tcBorders>
            <w:shd w:val="clear" w:color="auto" w:fill="auto"/>
          </w:tcPr>
          <w:p w14:paraId="334EFF8D" w14:textId="77777777" w:rsidR="000067F1" w:rsidRPr="007B011D" w:rsidRDefault="004039D4" w:rsidP="000067F1">
            <w:pPr>
              <w:spacing w:after="120"/>
              <w:rPr>
                <w:rFonts w:ascii="Arial" w:hAnsi="Arial" w:cs="Arial"/>
                <w:sz w:val="20"/>
                <w:szCs w:val="20"/>
              </w:rPr>
            </w:pPr>
            <w:r w:rsidRPr="00B80EB3">
              <w:rPr>
                <w:rFonts w:ascii="Arial" w:hAnsi="Arial" w:cs="Arial"/>
                <w:sz w:val="20"/>
                <w:szCs w:val="20"/>
              </w:rPr>
              <w:t>B</w:t>
            </w:r>
            <w:r w:rsidR="000067F1" w:rsidRPr="00B80EB3">
              <w:rPr>
                <w:rFonts w:ascii="Arial" w:hAnsi="Arial" w:cs="Arial"/>
                <w:sz w:val="20"/>
                <w:szCs w:val="20"/>
              </w:rPr>
              <w:t>lank</w:t>
            </w:r>
          </w:p>
        </w:tc>
        <w:tc>
          <w:tcPr>
            <w:tcW w:w="1276" w:type="dxa"/>
            <w:tcBorders>
              <w:top w:val="nil"/>
              <w:left w:val="nil"/>
              <w:bottom w:val="nil"/>
              <w:right w:val="nil"/>
            </w:tcBorders>
            <w:shd w:val="clear" w:color="auto" w:fill="auto"/>
          </w:tcPr>
          <w:p w14:paraId="78AE9C0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5DA500FA"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E234C77"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B393C4F"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6DCB7CB0"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3</w:t>
            </w:r>
          </w:p>
        </w:tc>
        <w:tc>
          <w:tcPr>
            <w:tcW w:w="1134" w:type="dxa"/>
            <w:tcBorders>
              <w:top w:val="nil"/>
              <w:left w:val="nil"/>
              <w:bottom w:val="nil"/>
              <w:right w:val="nil"/>
            </w:tcBorders>
            <w:shd w:val="clear" w:color="auto" w:fill="auto"/>
          </w:tcPr>
          <w:p w14:paraId="327B4B8C"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0.7%</w:t>
            </w:r>
          </w:p>
        </w:tc>
      </w:tr>
      <w:tr w:rsidR="000067F1" w:rsidRPr="007B011D" w14:paraId="72A70F73" w14:textId="77777777" w:rsidTr="00B55F33">
        <w:tc>
          <w:tcPr>
            <w:tcW w:w="1843" w:type="dxa"/>
            <w:tcBorders>
              <w:top w:val="nil"/>
              <w:left w:val="nil"/>
              <w:bottom w:val="nil"/>
              <w:right w:val="nil"/>
            </w:tcBorders>
            <w:shd w:val="clear" w:color="auto" w:fill="auto"/>
          </w:tcPr>
          <w:p w14:paraId="18C91AB4" w14:textId="77777777" w:rsidR="000067F1" w:rsidRPr="007B011D" w:rsidRDefault="004039D4" w:rsidP="000067F1">
            <w:pPr>
              <w:spacing w:after="120"/>
              <w:rPr>
                <w:rFonts w:ascii="Arial" w:hAnsi="Arial" w:cs="Arial"/>
                <w:sz w:val="20"/>
                <w:szCs w:val="20"/>
              </w:rPr>
            </w:pPr>
            <w:r w:rsidRPr="00B80EB3">
              <w:rPr>
                <w:rFonts w:ascii="Arial" w:hAnsi="Arial" w:cs="Arial"/>
                <w:sz w:val="20"/>
                <w:szCs w:val="20"/>
              </w:rPr>
              <w:t>Disagree</w:t>
            </w:r>
          </w:p>
        </w:tc>
        <w:tc>
          <w:tcPr>
            <w:tcW w:w="1276" w:type="dxa"/>
            <w:tcBorders>
              <w:top w:val="nil"/>
              <w:left w:val="nil"/>
              <w:bottom w:val="nil"/>
              <w:right w:val="nil"/>
            </w:tcBorders>
            <w:shd w:val="clear" w:color="auto" w:fill="auto"/>
          </w:tcPr>
          <w:p w14:paraId="76123019" w14:textId="77777777" w:rsidR="000067F1" w:rsidRPr="007B011D" w:rsidRDefault="000067F1" w:rsidP="000067F1">
            <w:pPr>
              <w:spacing w:after="120"/>
              <w:jc w:val="right"/>
              <w:rPr>
                <w:rFonts w:ascii="Arial" w:hAnsi="Arial" w:cs="Arial"/>
                <w:sz w:val="20"/>
                <w:szCs w:val="20"/>
                <w:lang w:eastAsia="en-AU"/>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32CC1E94"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0.4%</w:t>
            </w:r>
          </w:p>
        </w:tc>
        <w:tc>
          <w:tcPr>
            <w:tcW w:w="1134" w:type="dxa"/>
            <w:tcBorders>
              <w:top w:val="nil"/>
              <w:left w:val="nil"/>
              <w:bottom w:val="nil"/>
              <w:right w:val="nil"/>
            </w:tcBorders>
            <w:shd w:val="clear" w:color="auto" w:fill="auto"/>
          </w:tcPr>
          <w:p w14:paraId="5BBDD208" w14:textId="77777777" w:rsidR="000067F1" w:rsidRPr="007B011D" w:rsidRDefault="000067F1" w:rsidP="000067F1">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1C2F5493"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5ECC52CF"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1</w:t>
            </w:r>
          </w:p>
        </w:tc>
        <w:tc>
          <w:tcPr>
            <w:tcW w:w="1134" w:type="dxa"/>
            <w:tcBorders>
              <w:top w:val="nil"/>
              <w:left w:val="nil"/>
              <w:bottom w:val="nil"/>
              <w:right w:val="nil"/>
            </w:tcBorders>
            <w:shd w:val="clear" w:color="auto" w:fill="auto"/>
          </w:tcPr>
          <w:p w14:paraId="5F91AD02" w14:textId="77777777" w:rsidR="000067F1" w:rsidRPr="007B011D" w:rsidRDefault="000067F1" w:rsidP="000067F1">
            <w:pPr>
              <w:spacing w:after="120"/>
              <w:jc w:val="right"/>
              <w:rPr>
                <w:rFonts w:ascii="Arial" w:hAnsi="Arial" w:cs="Arial"/>
                <w:sz w:val="20"/>
                <w:szCs w:val="20"/>
              </w:rPr>
            </w:pPr>
            <w:r w:rsidRPr="00B80EB3">
              <w:rPr>
                <w:rFonts w:ascii="Arial" w:hAnsi="Arial" w:cs="Arial"/>
                <w:sz w:val="20"/>
                <w:szCs w:val="20"/>
              </w:rPr>
              <w:t>0.2%</w:t>
            </w:r>
          </w:p>
        </w:tc>
      </w:tr>
      <w:tr w:rsidR="000067F1" w:rsidRPr="007B011D" w14:paraId="097652CE" w14:textId="77777777" w:rsidTr="00B55F33">
        <w:tc>
          <w:tcPr>
            <w:tcW w:w="1843" w:type="dxa"/>
            <w:tcBorders>
              <w:top w:val="single" w:sz="4" w:space="0" w:color="auto"/>
              <w:left w:val="nil"/>
              <w:bottom w:val="single" w:sz="4" w:space="0" w:color="auto"/>
              <w:right w:val="nil"/>
            </w:tcBorders>
            <w:shd w:val="clear" w:color="auto" w:fill="auto"/>
          </w:tcPr>
          <w:p w14:paraId="0E0893EF" w14:textId="77777777" w:rsidR="000067F1" w:rsidRPr="007B011D" w:rsidRDefault="000067F1" w:rsidP="000067F1">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7A1FF3B0"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36D4AC29"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17DD793D"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2680D28F"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371A70AC"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C613D38" w14:textId="77777777" w:rsidR="000067F1" w:rsidRPr="007B011D" w:rsidRDefault="000067F1" w:rsidP="000067F1">
            <w:pPr>
              <w:spacing w:after="120"/>
              <w:jc w:val="right"/>
              <w:rPr>
                <w:rFonts w:ascii="Arial" w:hAnsi="Arial" w:cs="Arial"/>
                <w:b/>
                <w:sz w:val="20"/>
                <w:szCs w:val="20"/>
              </w:rPr>
            </w:pPr>
            <w:r w:rsidRPr="00B80EB3">
              <w:rPr>
                <w:rFonts w:ascii="Arial" w:hAnsi="Arial" w:cs="Arial"/>
                <w:sz w:val="20"/>
                <w:szCs w:val="20"/>
              </w:rPr>
              <w:t>100.0%</w:t>
            </w:r>
          </w:p>
        </w:tc>
      </w:tr>
    </w:tbl>
    <w:p w14:paraId="1B536AED" w14:textId="77777777" w:rsidR="008C4DD0" w:rsidRDefault="008C4DD0">
      <w:pPr>
        <w:autoSpaceDE/>
        <w:autoSpaceDN/>
        <w:adjustRightInd/>
        <w:spacing w:after="200" w:line="276" w:lineRule="auto"/>
        <w:ind w:right="0"/>
        <w:rPr>
          <w:rFonts w:ascii="Arial" w:eastAsia="MetaPlusBold-Roman" w:hAnsi="Arial" w:cs="Arial"/>
          <w:b/>
          <w:bCs/>
          <w:color w:val="auto"/>
          <w:sz w:val="40"/>
          <w:szCs w:val="42"/>
        </w:rPr>
      </w:pPr>
    </w:p>
    <w:p w14:paraId="6A39C183" w14:textId="77777777" w:rsidR="004039D4" w:rsidRPr="00B80EB3" w:rsidRDefault="004039D4" w:rsidP="004039D4">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t>Question 1</w:t>
      </w:r>
      <w:r w:rsidR="00752335" w:rsidRPr="00B80EB3">
        <w:rPr>
          <w:rFonts w:ascii="Arial" w:hAnsi="Arial" w:cs="Arial"/>
          <w:sz w:val="20"/>
          <w:szCs w:val="20"/>
        </w:rPr>
        <w:t>2</w:t>
      </w:r>
      <w:r w:rsidRPr="00B80EB3">
        <w:rPr>
          <w:rFonts w:ascii="Arial" w:hAnsi="Arial" w:cs="Arial"/>
          <w:sz w:val="20"/>
          <w:szCs w:val="20"/>
        </w:rPr>
        <w:t xml:space="preserve">: </w:t>
      </w:r>
      <w:r w:rsidR="00747422" w:rsidRPr="00B80EB3">
        <w:rPr>
          <w:rFonts w:ascii="Arial" w:hAnsi="Arial" w:cs="Arial"/>
          <w:sz w:val="20"/>
          <w:szCs w:val="20"/>
        </w:rPr>
        <w:t>I am happy with the service I have received</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747422" w:rsidRPr="00E27B4F" w14:paraId="08566A2E" w14:textId="77777777" w:rsidTr="00B55F33">
        <w:trPr>
          <w:cantSplit/>
          <w:tblHeader/>
        </w:trPr>
        <w:tc>
          <w:tcPr>
            <w:tcW w:w="1843" w:type="dxa"/>
            <w:tcBorders>
              <w:top w:val="single" w:sz="4" w:space="0" w:color="auto"/>
            </w:tcBorders>
            <w:shd w:val="clear" w:color="auto" w:fill="FFFFFF" w:themeFill="background1"/>
          </w:tcPr>
          <w:p w14:paraId="44C1C05E" w14:textId="77777777" w:rsidR="00747422" w:rsidRPr="00E27B4F" w:rsidRDefault="00747422" w:rsidP="00B55F33">
            <w:pPr>
              <w:spacing w:after="120"/>
              <w:rPr>
                <w:rFonts w:ascii="Arial" w:hAnsi="Arial" w:cs="Arial"/>
                <w:b/>
                <w:sz w:val="20"/>
                <w:szCs w:val="20"/>
              </w:rPr>
            </w:pPr>
            <w:r>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57FDA0B3"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380AE8F7"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159821D3" w14:textId="77777777" w:rsidR="00747422" w:rsidRPr="00E27B4F" w:rsidRDefault="00747422" w:rsidP="00B55F33">
            <w:pPr>
              <w:spacing w:after="120"/>
              <w:jc w:val="center"/>
              <w:rPr>
                <w:rFonts w:ascii="Arial" w:hAnsi="Arial" w:cs="Arial"/>
                <w:b/>
                <w:sz w:val="20"/>
                <w:szCs w:val="20"/>
              </w:rPr>
            </w:pPr>
            <w:r w:rsidRPr="00E27B4F">
              <w:rPr>
                <w:rFonts w:ascii="Arial" w:hAnsi="Arial" w:cs="Arial"/>
                <w:b/>
                <w:sz w:val="20"/>
                <w:szCs w:val="20"/>
              </w:rPr>
              <w:t>Total</w:t>
            </w:r>
          </w:p>
        </w:tc>
      </w:tr>
      <w:tr w:rsidR="00747422" w:rsidRPr="00E27B4F" w14:paraId="6C5BF301" w14:textId="77777777" w:rsidTr="00B55F33">
        <w:trPr>
          <w:cantSplit/>
          <w:tblHeader/>
        </w:trPr>
        <w:tc>
          <w:tcPr>
            <w:tcW w:w="1843" w:type="dxa"/>
            <w:tcBorders>
              <w:bottom w:val="single" w:sz="4" w:space="0" w:color="auto"/>
            </w:tcBorders>
            <w:shd w:val="clear" w:color="auto" w:fill="FFFFFF" w:themeFill="background1"/>
          </w:tcPr>
          <w:p w14:paraId="763427F8" w14:textId="77777777" w:rsidR="00747422" w:rsidRPr="00E27B4F" w:rsidRDefault="00747422"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49EE5D50"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587EA898"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0E16A397"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992" w:type="dxa"/>
            <w:tcBorders>
              <w:bottom w:val="single" w:sz="4" w:space="0" w:color="auto"/>
            </w:tcBorders>
            <w:shd w:val="clear" w:color="auto" w:fill="FFFFFF" w:themeFill="background1"/>
          </w:tcPr>
          <w:p w14:paraId="158E9F91"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1B8C2AA3"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C</w:t>
            </w:r>
            <w:r>
              <w:rPr>
                <w:rFonts w:ascii="Arial" w:hAnsi="Arial" w:cs="Arial"/>
                <w:b/>
                <w:sz w:val="20"/>
                <w:szCs w:val="20"/>
              </w:rPr>
              <w:t>lients</w:t>
            </w:r>
          </w:p>
        </w:tc>
        <w:tc>
          <w:tcPr>
            <w:tcW w:w="1134" w:type="dxa"/>
            <w:tcBorders>
              <w:bottom w:val="single" w:sz="4" w:space="0" w:color="auto"/>
            </w:tcBorders>
            <w:shd w:val="clear" w:color="auto" w:fill="FFFFFF" w:themeFill="background1"/>
          </w:tcPr>
          <w:p w14:paraId="6B4C6217" w14:textId="77777777" w:rsidR="00747422" w:rsidRPr="00E27B4F" w:rsidRDefault="00747422" w:rsidP="00B55F33">
            <w:pPr>
              <w:spacing w:after="120"/>
              <w:jc w:val="right"/>
              <w:rPr>
                <w:rFonts w:ascii="Arial" w:hAnsi="Arial" w:cs="Arial"/>
                <w:b/>
                <w:sz w:val="20"/>
                <w:szCs w:val="20"/>
              </w:rPr>
            </w:pPr>
            <w:r w:rsidRPr="00E27B4F">
              <w:rPr>
                <w:rFonts w:ascii="Arial" w:hAnsi="Arial" w:cs="Arial"/>
                <w:b/>
                <w:sz w:val="20"/>
                <w:szCs w:val="20"/>
              </w:rPr>
              <w:t>%</w:t>
            </w:r>
          </w:p>
        </w:tc>
      </w:tr>
      <w:tr w:rsidR="00A027D0" w:rsidRPr="007B011D" w14:paraId="0E26CB99" w14:textId="77777777" w:rsidTr="00B55F33">
        <w:tc>
          <w:tcPr>
            <w:tcW w:w="1843" w:type="dxa"/>
            <w:tcBorders>
              <w:top w:val="nil"/>
              <w:left w:val="nil"/>
              <w:bottom w:val="nil"/>
              <w:right w:val="nil"/>
            </w:tcBorders>
            <w:shd w:val="clear" w:color="auto" w:fill="auto"/>
          </w:tcPr>
          <w:p w14:paraId="1E8667E0"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Agree</w:t>
            </w:r>
          </w:p>
        </w:tc>
        <w:tc>
          <w:tcPr>
            <w:tcW w:w="1276" w:type="dxa"/>
            <w:tcBorders>
              <w:top w:val="nil"/>
              <w:left w:val="nil"/>
              <w:bottom w:val="nil"/>
              <w:right w:val="nil"/>
            </w:tcBorders>
            <w:shd w:val="clear" w:color="auto" w:fill="auto"/>
          </w:tcPr>
          <w:p w14:paraId="254BAF41"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231</w:t>
            </w:r>
          </w:p>
        </w:tc>
        <w:tc>
          <w:tcPr>
            <w:tcW w:w="1134" w:type="dxa"/>
            <w:gridSpan w:val="2"/>
            <w:tcBorders>
              <w:top w:val="nil"/>
              <w:left w:val="nil"/>
              <w:bottom w:val="nil"/>
              <w:right w:val="nil"/>
            </w:tcBorders>
            <w:shd w:val="clear" w:color="auto" w:fill="auto"/>
          </w:tcPr>
          <w:p w14:paraId="638F10E6"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86.2%</w:t>
            </w:r>
          </w:p>
        </w:tc>
        <w:tc>
          <w:tcPr>
            <w:tcW w:w="1134" w:type="dxa"/>
            <w:tcBorders>
              <w:top w:val="nil"/>
              <w:left w:val="nil"/>
              <w:bottom w:val="nil"/>
              <w:right w:val="nil"/>
            </w:tcBorders>
            <w:shd w:val="clear" w:color="auto" w:fill="auto"/>
          </w:tcPr>
          <w:p w14:paraId="028841EB"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125</w:t>
            </w:r>
          </w:p>
        </w:tc>
        <w:tc>
          <w:tcPr>
            <w:tcW w:w="1134" w:type="dxa"/>
            <w:gridSpan w:val="2"/>
            <w:tcBorders>
              <w:top w:val="nil"/>
              <w:left w:val="nil"/>
              <w:bottom w:val="nil"/>
              <w:right w:val="nil"/>
            </w:tcBorders>
            <w:shd w:val="clear" w:color="auto" w:fill="auto"/>
          </w:tcPr>
          <w:p w14:paraId="4055793C"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90.6%</w:t>
            </w:r>
          </w:p>
        </w:tc>
        <w:tc>
          <w:tcPr>
            <w:tcW w:w="1134" w:type="dxa"/>
            <w:tcBorders>
              <w:top w:val="nil"/>
              <w:left w:val="nil"/>
              <w:bottom w:val="nil"/>
              <w:right w:val="nil"/>
            </w:tcBorders>
            <w:shd w:val="clear" w:color="auto" w:fill="auto"/>
          </w:tcPr>
          <w:p w14:paraId="2A18DAB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356</w:t>
            </w:r>
          </w:p>
        </w:tc>
        <w:tc>
          <w:tcPr>
            <w:tcW w:w="1134" w:type="dxa"/>
            <w:tcBorders>
              <w:top w:val="nil"/>
              <w:left w:val="nil"/>
              <w:bottom w:val="nil"/>
              <w:right w:val="nil"/>
            </w:tcBorders>
            <w:shd w:val="clear" w:color="auto" w:fill="auto"/>
          </w:tcPr>
          <w:p w14:paraId="168BD99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87.7%</w:t>
            </w:r>
          </w:p>
        </w:tc>
      </w:tr>
      <w:tr w:rsidR="00A027D0" w:rsidRPr="007B011D" w14:paraId="7E83EBFD" w14:textId="77777777" w:rsidTr="00B55F33">
        <w:tc>
          <w:tcPr>
            <w:tcW w:w="1843" w:type="dxa"/>
            <w:tcBorders>
              <w:top w:val="nil"/>
              <w:left w:val="nil"/>
              <w:bottom w:val="nil"/>
              <w:right w:val="nil"/>
            </w:tcBorders>
            <w:shd w:val="clear" w:color="auto" w:fill="auto"/>
          </w:tcPr>
          <w:p w14:paraId="015D7557"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Mostly agree</w:t>
            </w:r>
          </w:p>
        </w:tc>
        <w:tc>
          <w:tcPr>
            <w:tcW w:w="1276" w:type="dxa"/>
            <w:tcBorders>
              <w:top w:val="nil"/>
              <w:left w:val="nil"/>
              <w:bottom w:val="nil"/>
              <w:right w:val="nil"/>
            </w:tcBorders>
            <w:shd w:val="clear" w:color="auto" w:fill="auto"/>
          </w:tcPr>
          <w:p w14:paraId="796B4C64"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32</w:t>
            </w:r>
          </w:p>
        </w:tc>
        <w:tc>
          <w:tcPr>
            <w:tcW w:w="1134" w:type="dxa"/>
            <w:gridSpan w:val="2"/>
            <w:tcBorders>
              <w:top w:val="nil"/>
              <w:left w:val="nil"/>
              <w:bottom w:val="nil"/>
              <w:right w:val="nil"/>
            </w:tcBorders>
            <w:shd w:val="clear" w:color="auto" w:fill="auto"/>
          </w:tcPr>
          <w:p w14:paraId="245E849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11.9%</w:t>
            </w:r>
          </w:p>
        </w:tc>
        <w:tc>
          <w:tcPr>
            <w:tcW w:w="1134" w:type="dxa"/>
            <w:tcBorders>
              <w:top w:val="nil"/>
              <w:left w:val="nil"/>
              <w:bottom w:val="nil"/>
              <w:right w:val="nil"/>
            </w:tcBorders>
            <w:shd w:val="clear" w:color="auto" w:fill="auto"/>
          </w:tcPr>
          <w:p w14:paraId="5911D917"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10</w:t>
            </w:r>
          </w:p>
        </w:tc>
        <w:tc>
          <w:tcPr>
            <w:tcW w:w="1134" w:type="dxa"/>
            <w:gridSpan w:val="2"/>
            <w:tcBorders>
              <w:top w:val="nil"/>
              <w:left w:val="nil"/>
              <w:bottom w:val="nil"/>
              <w:right w:val="nil"/>
            </w:tcBorders>
            <w:shd w:val="clear" w:color="auto" w:fill="auto"/>
          </w:tcPr>
          <w:p w14:paraId="1CC23CB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7.2%</w:t>
            </w:r>
          </w:p>
        </w:tc>
        <w:tc>
          <w:tcPr>
            <w:tcW w:w="1134" w:type="dxa"/>
            <w:tcBorders>
              <w:top w:val="nil"/>
              <w:left w:val="nil"/>
              <w:bottom w:val="nil"/>
              <w:right w:val="nil"/>
            </w:tcBorders>
            <w:shd w:val="clear" w:color="auto" w:fill="auto"/>
          </w:tcPr>
          <w:p w14:paraId="629F3D5F"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42</w:t>
            </w:r>
          </w:p>
        </w:tc>
        <w:tc>
          <w:tcPr>
            <w:tcW w:w="1134" w:type="dxa"/>
            <w:tcBorders>
              <w:top w:val="nil"/>
              <w:left w:val="nil"/>
              <w:bottom w:val="nil"/>
              <w:right w:val="nil"/>
            </w:tcBorders>
            <w:shd w:val="clear" w:color="auto" w:fill="auto"/>
          </w:tcPr>
          <w:p w14:paraId="1202550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10.3%</w:t>
            </w:r>
          </w:p>
        </w:tc>
      </w:tr>
      <w:tr w:rsidR="00A027D0" w:rsidRPr="007B011D" w14:paraId="067E0954" w14:textId="77777777" w:rsidTr="00B55F33">
        <w:tc>
          <w:tcPr>
            <w:tcW w:w="1843" w:type="dxa"/>
            <w:tcBorders>
              <w:top w:val="nil"/>
              <w:left w:val="nil"/>
              <w:bottom w:val="nil"/>
              <w:right w:val="nil"/>
            </w:tcBorders>
            <w:shd w:val="clear" w:color="auto" w:fill="auto"/>
          </w:tcPr>
          <w:p w14:paraId="260146F1"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Not an issue</w:t>
            </w:r>
          </w:p>
        </w:tc>
        <w:tc>
          <w:tcPr>
            <w:tcW w:w="1276" w:type="dxa"/>
            <w:tcBorders>
              <w:top w:val="nil"/>
              <w:left w:val="nil"/>
              <w:bottom w:val="nil"/>
              <w:right w:val="nil"/>
            </w:tcBorders>
            <w:shd w:val="clear" w:color="auto" w:fill="auto"/>
          </w:tcPr>
          <w:p w14:paraId="1A0B531C"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3F801E8E"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1.1%</w:t>
            </w:r>
          </w:p>
        </w:tc>
        <w:tc>
          <w:tcPr>
            <w:tcW w:w="1134" w:type="dxa"/>
            <w:tcBorders>
              <w:top w:val="nil"/>
              <w:left w:val="nil"/>
              <w:bottom w:val="nil"/>
              <w:right w:val="nil"/>
            </w:tcBorders>
            <w:shd w:val="clear" w:color="auto" w:fill="auto"/>
          </w:tcPr>
          <w:p w14:paraId="31210F12"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3</w:t>
            </w:r>
          </w:p>
        </w:tc>
        <w:tc>
          <w:tcPr>
            <w:tcW w:w="1134" w:type="dxa"/>
            <w:gridSpan w:val="2"/>
            <w:tcBorders>
              <w:top w:val="nil"/>
              <w:left w:val="nil"/>
              <w:bottom w:val="nil"/>
              <w:right w:val="nil"/>
            </w:tcBorders>
            <w:shd w:val="clear" w:color="auto" w:fill="auto"/>
          </w:tcPr>
          <w:p w14:paraId="5C4BE51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66A00B4D"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6</w:t>
            </w:r>
          </w:p>
        </w:tc>
        <w:tc>
          <w:tcPr>
            <w:tcW w:w="1134" w:type="dxa"/>
            <w:tcBorders>
              <w:top w:val="nil"/>
              <w:left w:val="nil"/>
              <w:bottom w:val="nil"/>
              <w:right w:val="nil"/>
            </w:tcBorders>
            <w:shd w:val="clear" w:color="auto" w:fill="auto"/>
          </w:tcPr>
          <w:p w14:paraId="24DE7D6A"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1.5%</w:t>
            </w:r>
          </w:p>
        </w:tc>
      </w:tr>
      <w:tr w:rsidR="00A027D0" w:rsidRPr="007B011D" w14:paraId="1E1CA103" w14:textId="77777777" w:rsidTr="00B55F33">
        <w:tc>
          <w:tcPr>
            <w:tcW w:w="1843" w:type="dxa"/>
            <w:tcBorders>
              <w:top w:val="nil"/>
              <w:left w:val="nil"/>
              <w:bottom w:val="nil"/>
              <w:right w:val="nil"/>
            </w:tcBorders>
            <w:shd w:val="clear" w:color="auto" w:fill="auto"/>
          </w:tcPr>
          <w:p w14:paraId="2C388960" w14:textId="77777777" w:rsidR="00A027D0" w:rsidRPr="007B011D" w:rsidRDefault="00806E4E" w:rsidP="00A027D0">
            <w:pPr>
              <w:spacing w:after="120"/>
              <w:rPr>
                <w:rFonts w:ascii="Arial" w:hAnsi="Arial" w:cs="Arial"/>
                <w:sz w:val="20"/>
                <w:szCs w:val="20"/>
              </w:rPr>
            </w:pPr>
            <w:r w:rsidRPr="00B80EB3">
              <w:rPr>
                <w:rFonts w:ascii="Arial" w:hAnsi="Arial" w:cs="Arial"/>
                <w:sz w:val="20"/>
                <w:szCs w:val="20"/>
              </w:rPr>
              <w:t>B</w:t>
            </w:r>
            <w:r w:rsidR="00A027D0" w:rsidRPr="00B80EB3">
              <w:rPr>
                <w:rFonts w:ascii="Arial" w:hAnsi="Arial" w:cs="Arial"/>
                <w:sz w:val="20"/>
                <w:szCs w:val="20"/>
              </w:rPr>
              <w:t>lank</w:t>
            </w:r>
          </w:p>
        </w:tc>
        <w:tc>
          <w:tcPr>
            <w:tcW w:w="1276" w:type="dxa"/>
            <w:tcBorders>
              <w:top w:val="nil"/>
              <w:left w:val="nil"/>
              <w:bottom w:val="nil"/>
              <w:right w:val="nil"/>
            </w:tcBorders>
            <w:shd w:val="clear" w:color="auto" w:fill="auto"/>
          </w:tcPr>
          <w:p w14:paraId="0FFAE1A6" w14:textId="77777777" w:rsidR="00A027D0" w:rsidRPr="007B011D" w:rsidRDefault="00A027D0" w:rsidP="00A027D0">
            <w:pPr>
              <w:spacing w:after="120"/>
              <w:jc w:val="right"/>
              <w:rPr>
                <w:rFonts w:ascii="Arial" w:hAnsi="Arial" w:cs="Arial"/>
                <w:sz w:val="20"/>
                <w:szCs w:val="20"/>
                <w:lang w:eastAsia="en-AU"/>
              </w:rPr>
            </w:pPr>
            <w:r w:rsidRPr="00B80EB3">
              <w:rPr>
                <w:rFonts w:ascii="Arial" w:hAnsi="Arial" w:cs="Arial"/>
                <w:sz w:val="20"/>
                <w:szCs w:val="20"/>
              </w:rPr>
              <w:t>2</w:t>
            </w:r>
          </w:p>
        </w:tc>
        <w:tc>
          <w:tcPr>
            <w:tcW w:w="1134" w:type="dxa"/>
            <w:gridSpan w:val="2"/>
            <w:tcBorders>
              <w:top w:val="nil"/>
              <w:left w:val="nil"/>
              <w:bottom w:val="nil"/>
              <w:right w:val="nil"/>
            </w:tcBorders>
            <w:shd w:val="clear" w:color="auto" w:fill="auto"/>
          </w:tcPr>
          <w:p w14:paraId="26AF5281"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2EFCF75B" w14:textId="77777777" w:rsidR="00A027D0" w:rsidRPr="007B011D" w:rsidRDefault="00A027D0" w:rsidP="00A027D0">
            <w:pPr>
              <w:spacing w:after="120"/>
              <w:jc w:val="right"/>
              <w:rPr>
                <w:rFonts w:ascii="Arial" w:hAnsi="Arial" w:cs="Arial"/>
                <w:sz w:val="20"/>
                <w:szCs w:val="20"/>
              </w:rPr>
            </w:pPr>
          </w:p>
        </w:tc>
        <w:tc>
          <w:tcPr>
            <w:tcW w:w="1134" w:type="dxa"/>
            <w:gridSpan w:val="2"/>
            <w:tcBorders>
              <w:top w:val="nil"/>
              <w:left w:val="nil"/>
              <w:bottom w:val="nil"/>
              <w:right w:val="nil"/>
            </w:tcBorders>
            <w:shd w:val="clear" w:color="auto" w:fill="auto"/>
          </w:tcPr>
          <w:p w14:paraId="39AA2564"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0.0%</w:t>
            </w:r>
          </w:p>
        </w:tc>
        <w:tc>
          <w:tcPr>
            <w:tcW w:w="1134" w:type="dxa"/>
            <w:tcBorders>
              <w:top w:val="nil"/>
              <w:left w:val="nil"/>
              <w:bottom w:val="nil"/>
              <w:right w:val="nil"/>
            </w:tcBorders>
            <w:shd w:val="clear" w:color="auto" w:fill="auto"/>
          </w:tcPr>
          <w:p w14:paraId="4F69442B"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2</w:t>
            </w:r>
          </w:p>
        </w:tc>
        <w:tc>
          <w:tcPr>
            <w:tcW w:w="1134" w:type="dxa"/>
            <w:tcBorders>
              <w:top w:val="nil"/>
              <w:left w:val="nil"/>
              <w:bottom w:val="nil"/>
              <w:right w:val="nil"/>
            </w:tcBorders>
            <w:shd w:val="clear" w:color="auto" w:fill="auto"/>
          </w:tcPr>
          <w:p w14:paraId="14691378" w14:textId="77777777" w:rsidR="00A027D0" w:rsidRPr="007B011D" w:rsidRDefault="00A027D0" w:rsidP="00A027D0">
            <w:pPr>
              <w:spacing w:after="120"/>
              <w:jc w:val="right"/>
              <w:rPr>
                <w:rFonts w:ascii="Arial" w:hAnsi="Arial" w:cs="Arial"/>
                <w:sz w:val="20"/>
                <w:szCs w:val="20"/>
              </w:rPr>
            </w:pPr>
            <w:r w:rsidRPr="00B80EB3">
              <w:rPr>
                <w:rFonts w:ascii="Arial" w:hAnsi="Arial" w:cs="Arial"/>
                <w:sz w:val="20"/>
                <w:szCs w:val="20"/>
              </w:rPr>
              <w:t>0.5%</w:t>
            </w:r>
          </w:p>
        </w:tc>
      </w:tr>
      <w:tr w:rsidR="00A027D0" w:rsidRPr="007B011D" w14:paraId="3BE1643A" w14:textId="77777777" w:rsidTr="00B55F33">
        <w:tc>
          <w:tcPr>
            <w:tcW w:w="1843" w:type="dxa"/>
            <w:tcBorders>
              <w:top w:val="single" w:sz="4" w:space="0" w:color="auto"/>
              <w:left w:val="nil"/>
              <w:bottom w:val="single" w:sz="4" w:space="0" w:color="auto"/>
              <w:right w:val="nil"/>
            </w:tcBorders>
            <w:shd w:val="clear" w:color="auto" w:fill="auto"/>
          </w:tcPr>
          <w:p w14:paraId="4B59AF54" w14:textId="77777777" w:rsidR="00A027D0" w:rsidRPr="007B011D" w:rsidRDefault="00A027D0" w:rsidP="00A027D0">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4AA80F0B"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2C55F78F"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7906E543"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18964403"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7BBE68E"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5E88A9A7" w14:textId="77777777" w:rsidR="00A027D0" w:rsidRPr="007B011D" w:rsidRDefault="00A027D0" w:rsidP="00A027D0">
            <w:pPr>
              <w:spacing w:after="120"/>
              <w:jc w:val="right"/>
              <w:rPr>
                <w:rFonts w:ascii="Arial" w:hAnsi="Arial" w:cs="Arial"/>
                <w:b/>
                <w:sz w:val="20"/>
                <w:szCs w:val="20"/>
              </w:rPr>
            </w:pPr>
            <w:r w:rsidRPr="00B80EB3">
              <w:rPr>
                <w:rFonts w:ascii="Arial" w:hAnsi="Arial" w:cs="Arial"/>
                <w:sz w:val="20"/>
                <w:szCs w:val="20"/>
              </w:rPr>
              <w:t>100.0%</w:t>
            </w:r>
          </w:p>
        </w:tc>
      </w:tr>
    </w:tbl>
    <w:p w14:paraId="50CEE8E0" w14:textId="77777777" w:rsidR="004039D4" w:rsidRDefault="004039D4">
      <w:pPr>
        <w:autoSpaceDE/>
        <w:autoSpaceDN/>
        <w:adjustRightInd/>
        <w:spacing w:after="200" w:line="276" w:lineRule="auto"/>
        <w:ind w:right="0"/>
        <w:rPr>
          <w:rFonts w:ascii="Arial" w:eastAsia="MetaPlusBold-Roman" w:hAnsi="Arial" w:cs="Arial"/>
          <w:b/>
          <w:bCs/>
          <w:color w:val="auto"/>
          <w:sz w:val="40"/>
          <w:szCs w:val="42"/>
        </w:rPr>
      </w:pPr>
    </w:p>
    <w:p w14:paraId="261506E6" w14:textId="77777777" w:rsidR="007B011D" w:rsidRDefault="007B011D" w:rsidP="00B84546">
      <w:pPr>
        <w:autoSpaceDE/>
        <w:autoSpaceDN/>
        <w:adjustRightInd/>
        <w:spacing w:after="200" w:line="276" w:lineRule="auto"/>
        <w:ind w:right="0"/>
        <w:rPr>
          <w:rFonts w:ascii="Arial" w:hAnsi="Arial" w:cs="Arial"/>
          <w:sz w:val="20"/>
          <w:szCs w:val="20"/>
        </w:rPr>
      </w:pPr>
    </w:p>
    <w:p w14:paraId="781F543E" w14:textId="77777777" w:rsidR="007B011D" w:rsidRDefault="007B011D" w:rsidP="00B84546">
      <w:pPr>
        <w:autoSpaceDE/>
        <w:autoSpaceDN/>
        <w:adjustRightInd/>
        <w:spacing w:after="200" w:line="276" w:lineRule="auto"/>
        <w:ind w:right="0"/>
        <w:rPr>
          <w:rFonts w:ascii="Arial" w:hAnsi="Arial" w:cs="Arial"/>
          <w:sz w:val="20"/>
          <w:szCs w:val="20"/>
        </w:rPr>
      </w:pPr>
    </w:p>
    <w:p w14:paraId="0CCC89E8" w14:textId="77777777" w:rsidR="007B011D" w:rsidRDefault="007B011D" w:rsidP="00B84546">
      <w:pPr>
        <w:autoSpaceDE/>
        <w:autoSpaceDN/>
        <w:adjustRightInd/>
        <w:spacing w:after="200" w:line="276" w:lineRule="auto"/>
        <w:ind w:right="0"/>
        <w:rPr>
          <w:rFonts w:ascii="Arial" w:hAnsi="Arial" w:cs="Arial"/>
          <w:sz w:val="20"/>
          <w:szCs w:val="20"/>
        </w:rPr>
      </w:pPr>
    </w:p>
    <w:p w14:paraId="2CC8B11E" w14:textId="73B1F337" w:rsidR="00B84546" w:rsidRPr="00B80EB3" w:rsidRDefault="00B84546" w:rsidP="00B84546">
      <w:pPr>
        <w:autoSpaceDE/>
        <w:autoSpaceDN/>
        <w:adjustRightInd/>
        <w:spacing w:after="200" w:line="276" w:lineRule="auto"/>
        <w:ind w:right="0"/>
        <w:rPr>
          <w:rFonts w:ascii="Arial" w:eastAsia="MetaPlusBold-Roman" w:hAnsi="Arial" w:cs="Arial"/>
          <w:b/>
          <w:bCs/>
          <w:color w:val="auto"/>
          <w:sz w:val="20"/>
          <w:szCs w:val="20"/>
        </w:rPr>
      </w:pPr>
      <w:r w:rsidRPr="00B80EB3">
        <w:rPr>
          <w:rFonts w:ascii="Arial" w:hAnsi="Arial" w:cs="Arial"/>
          <w:sz w:val="20"/>
          <w:szCs w:val="20"/>
        </w:rPr>
        <w:lastRenderedPageBreak/>
        <w:t xml:space="preserve">Question 13: </w:t>
      </w:r>
      <w:r w:rsidR="000A00EC" w:rsidRPr="00B80EB3">
        <w:rPr>
          <w:rFonts w:ascii="Arial" w:hAnsi="Arial" w:cs="Arial"/>
          <w:sz w:val="20"/>
          <w:szCs w:val="20"/>
        </w:rPr>
        <w:t>Are you living in safe long-term accommodation?</w:t>
      </w:r>
    </w:p>
    <w:tbl>
      <w:tblPr>
        <w:tblW w:w="8789" w:type="dxa"/>
        <w:tblLayout w:type="fixed"/>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1843"/>
        <w:gridCol w:w="1276"/>
        <w:gridCol w:w="992"/>
        <w:gridCol w:w="142"/>
        <w:gridCol w:w="1134"/>
        <w:gridCol w:w="992"/>
        <w:gridCol w:w="142"/>
        <w:gridCol w:w="1134"/>
        <w:gridCol w:w="1134"/>
      </w:tblGrid>
      <w:tr w:rsidR="000A00EC" w:rsidRPr="007B011D" w14:paraId="11F8F19F" w14:textId="77777777" w:rsidTr="00B55F33">
        <w:trPr>
          <w:cantSplit/>
          <w:tblHeader/>
        </w:trPr>
        <w:tc>
          <w:tcPr>
            <w:tcW w:w="1843" w:type="dxa"/>
            <w:tcBorders>
              <w:top w:val="single" w:sz="4" w:space="0" w:color="auto"/>
            </w:tcBorders>
            <w:shd w:val="clear" w:color="auto" w:fill="FFFFFF" w:themeFill="background1"/>
          </w:tcPr>
          <w:p w14:paraId="2A3F9A46" w14:textId="77777777" w:rsidR="000A00EC" w:rsidRPr="007B011D" w:rsidRDefault="000A00EC" w:rsidP="00B55F33">
            <w:pPr>
              <w:spacing w:after="120"/>
              <w:rPr>
                <w:rFonts w:ascii="Arial" w:hAnsi="Arial" w:cs="Arial"/>
                <w:b/>
                <w:sz w:val="20"/>
                <w:szCs w:val="20"/>
              </w:rPr>
            </w:pPr>
            <w:r w:rsidRPr="007B011D">
              <w:rPr>
                <w:rFonts w:ascii="Arial" w:hAnsi="Arial" w:cs="Arial"/>
                <w:b/>
                <w:sz w:val="20"/>
                <w:szCs w:val="20"/>
              </w:rPr>
              <w:t>Response</w:t>
            </w:r>
          </w:p>
        </w:tc>
        <w:tc>
          <w:tcPr>
            <w:tcW w:w="2268" w:type="dxa"/>
            <w:gridSpan w:val="2"/>
            <w:tcBorders>
              <w:top w:val="single" w:sz="4" w:space="0" w:color="auto"/>
            </w:tcBorders>
            <w:shd w:val="clear" w:color="auto" w:fill="FFFFFF" w:themeFill="background1"/>
          </w:tcPr>
          <w:p w14:paraId="650E491E"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2015-16</w:t>
            </w:r>
          </w:p>
        </w:tc>
        <w:tc>
          <w:tcPr>
            <w:tcW w:w="2410" w:type="dxa"/>
            <w:gridSpan w:val="4"/>
            <w:tcBorders>
              <w:top w:val="single" w:sz="4" w:space="0" w:color="auto"/>
            </w:tcBorders>
            <w:shd w:val="clear" w:color="auto" w:fill="FFFFFF" w:themeFill="background1"/>
          </w:tcPr>
          <w:p w14:paraId="7017EDFF"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2016-17</w:t>
            </w:r>
          </w:p>
        </w:tc>
        <w:tc>
          <w:tcPr>
            <w:tcW w:w="2268" w:type="dxa"/>
            <w:gridSpan w:val="2"/>
            <w:tcBorders>
              <w:top w:val="single" w:sz="4" w:space="0" w:color="auto"/>
            </w:tcBorders>
            <w:shd w:val="clear" w:color="auto" w:fill="FFFFFF" w:themeFill="background1"/>
          </w:tcPr>
          <w:p w14:paraId="61123144" w14:textId="77777777" w:rsidR="000A00EC" w:rsidRPr="007B011D" w:rsidRDefault="000A00EC" w:rsidP="00B55F33">
            <w:pPr>
              <w:spacing w:after="120"/>
              <w:jc w:val="center"/>
              <w:rPr>
                <w:rFonts w:ascii="Arial" w:hAnsi="Arial" w:cs="Arial"/>
                <w:b/>
                <w:sz w:val="20"/>
                <w:szCs w:val="20"/>
              </w:rPr>
            </w:pPr>
            <w:r w:rsidRPr="007B011D">
              <w:rPr>
                <w:rFonts w:ascii="Arial" w:hAnsi="Arial" w:cs="Arial"/>
                <w:b/>
                <w:sz w:val="20"/>
                <w:szCs w:val="20"/>
              </w:rPr>
              <w:t>Total</w:t>
            </w:r>
          </w:p>
        </w:tc>
      </w:tr>
      <w:tr w:rsidR="000A00EC" w:rsidRPr="007B011D" w14:paraId="1405DC5C" w14:textId="77777777" w:rsidTr="00B55F33">
        <w:trPr>
          <w:cantSplit/>
          <w:tblHeader/>
        </w:trPr>
        <w:tc>
          <w:tcPr>
            <w:tcW w:w="1843" w:type="dxa"/>
            <w:tcBorders>
              <w:bottom w:val="single" w:sz="4" w:space="0" w:color="auto"/>
            </w:tcBorders>
            <w:shd w:val="clear" w:color="auto" w:fill="FFFFFF" w:themeFill="background1"/>
          </w:tcPr>
          <w:p w14:paraId="165A142A" w14:textId="77777777" w:rsidR="000A00EC" w:rsidRPr="007B011D" w:rsidRDefault="000A00EC" w:rsidP="00B55F33">
            <w:pPr>
              <w:spacing w:after="120"/>
              <w:rPr>
                <w:rFonts w:ascii="Arial" w:hAnsi="Arial" w:cs="Arial"/>
                <w:b/>
                <w:sz w:val="20"/>
                <w:szCs w:val="20"/>
              </w:rPr>
            </w:pPr>
          </w:p>
        </w:tc>
        <w:tc>
          <w:tcPr>
            <w:tcW w:w="1276" w:type="dxa"/>
            <w:tcBorders>
              <w:bottom w:val="single" w:sz="4" w:space="0" w:color="auto"/>
            </w:tcBorders>
            <w:shd w:val="clear" w:color="auto" w:fill="FFFFFF" w:themeFill="background1"/>
          </w:tcPr>
          <w:p w14:paraId="18C459F7"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992" w:type="dxa"/>
            <w:tcBorders>
              <w:bottom w:val="single" w:sz="4" w:space="0" w:color="auto"/>
            </w:tcBorders>
            <w:shd w:val="clear" w:color="auto" w:fill="FFFFFF" w:themeFill="background1"/>
          </w:tcPr>
          <w:p w14:paraId="3FBC0FE1"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CB9F897"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992" w:type="dxa"/>
            <w:tcBorders>
              <w:bottom w:val="single" w:sz="4" w:space="0" w:color="auto"/>
            </w:tcBorders>
            <w:shd w:val="clear" w:color="auto" w:fill="FFFFFF" w:themeFill="background1"/>
          </w:tcPr>
          <w:p w14:paraId="75828820"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c>
          <w:tcPr>
            <w:tcW w:w="1276" w:type="dxa"/>
            <w:gridSpan w:val="2"/>
            <w:tcBorders>
              <w:bottom w:val="single" w:sz="4" w:space="0" w:color="auto"/>
            </w:tcBorders>
            <w:shd w:val="clear" w:color="auto" w:fill="FFFFFF" w:themeFill="background1"/>
          </w:tcPr>
          <w:p w14:paraId="2BAD3A93"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Clients</w:t>
            </w:r>
          </w:p>
        </w:tc>
        <w:tc>
          <w:tcPr>
            <w:tcW w:w="1134" w:type="dxa"/>
            <w:tcBorders>
              <w:bottom w:val="single" w:sz="4" w:space="0" w:color="auto"/>
            </w:tcBorders>
            <w:shd w:val="clear" w:color="auto" w:fill="FFFFFF" w:themeFill="background1"/>
          </w:tcPr>
          <w:p w14:paraId="2FACD220" w14:textId="77777777" w:rsidR="000A00EC" w:rsidRPr="007B011D" w:rsidRDefault="000A00EC" w:rsidP="00B55F33">
            <w:pPr>
              <w:spacing w:after="120"/>
              <w:jc w:val="right"/>
              <w:rPr>
                <w:rFonts w:ascii="Arial" w:hAnsi="Arial" w:cs="Arial"/>
                <w:b/>
                <w:sz w:val="20"/>
                <w:szCs w:val="20"/>
              </w:rPr>
            </w:pPr>
            <w:r w:rsidRPr="007B011D">
              <w:rPr>
                <w:rFonts w:ascii="Arial" w:hAnsi="Arial" w:cs="Arial"/>
                <w:b/>
                <w:sz w:val="20"/>
                <w:szCs w:val="20"/>
              </w:rPr>
              <w:t>%</w:t>
            </w:r>
          </w:p>
        </w:tc>
      </w:tr>
      <w:tr w:rsidR="00810719" w:rsidRPr="007B011D" w14:paraId="6CA8DFD1" w14:textId="77777777" w:rsidTr="00B55F33">
        <w:tc>
          <w:tcPr>
            <w:tcW w:w="1843" w:type="dxa"/>
            <w:tcBorders>
              <w:top w:val="nil"/>
              <w:left w:val="nil"/>
              <w:bottom w:val="nil"/>
              <w:right w:val="nil"/>
            </w:tcBorders>
            <w:shd w:val="clear" w:color="auto" w:fill="auto"/>
          </w:tcPr>
          <w:p w14:paraId="3FE37AE1"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Yes</w:t>
            </w:r>
          </w:p>
        </w:tc>
        <w:tc>
          <w:tcPr>
            <w:tcW w:w="1276" w:type="dxa"/>
            <w:tcBorders>
              <w:top w:val="nil"/>
              <w:left w:val="nil"/>
              <w:bottom w:val="nil"/>
              <w:right w:val="nil"/>
            </w:tcBorders>
            <w:shd w:val="clear" w:color="auto" w:fill="auto"/>
          </w:tcPr>
          <w:p w14:paraId="14EDF231"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214</w:t>
            </w:r>
          </w:p>
        </w:tc>
        <w:tc>
          <w:tcPr>
            <w:tcW w:w="1134" w:type="dxa"/>
            <w:gridSpan w:val="2"/>
            <w:tcBorders>
              <w:top w:val="nil"/>
              <w:left w:val="nil"/>
              <w:bottom w:val="nil"/>
              <w:right w:val="nil"/>
            </w:tcBorders>
            <w:shd w:val="clear" w:color="auto" w:fill="auto"/>
          </w:tcPr>
          <w:p w14:paraId="0770FD39"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79.9%</w:t>
            </w:r>
          </w:p>
        </w:tc>
        <w:tc>
          <w:tcPr>
            <w:tcW w:w="1134" w:type="dxa"/>
            <w:tcBorders>
              <w:top w:val="nil"/>
              <w:left w:val="nil"/>
              <w:bottom w:val="nil"/>
              <w:right w:val="nil"/>
            </w:tcBorders>
            <w:shd w:val="clear" w:color="auto" w:fill="auto"/>
          </w:tcPr>
          <w:p w14:paraId="14AF28C2"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121</w:t>
            </w:r>
          </w:p>
        </w:tc>
        <w:tc>
          <w:tcPr>
            <w:tcW w:w="1134" w:type="dxa"/>
            <w:gridSpan w:val="2"/>
            <w:tcBorders>
              <w:top w:val="nil"/>
              <w:left w:val="nil"/>
              <w:bottom w:val="nil"/>
              <w:right w:val="nil"/>
            </w:tcBorders>
            <w:shd w:val="clear" w:color="auto" w:fill="auto"/>
          </w:tcPr>
          <w:p w14:paraId="1EBB6508"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87.7%</w:t>
            </w:r>
          </w:p>
        </w:tc>
        <w:tc>
          <w:tcPr>
            <w:tcW w:w="1134" w:type="dxa"/>
            <w:tcBorders>
              <w:top w:val="nil"/>
              <w:left w:val="nil"/>
              <w:bottom w:val="nil"/>
              <w:right w:val="nil"/>
            </w:tcBorders>
            <w:shd w:val="clear" w:color="auto" w:fill="auto"/>
          </w:tcPr>
          <w:p w14:paraId="161FB37C"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335</w:t>
            </w:r>
          </w:p>
        </w:tc>
        <w:tc>
          <w:tcPr>
            <w:tcW w:w="1134" w:type="dxa"/>
            <w:tcBorders>
              <w:top w:val="nil"/>
              <w:left w:val="nil"/>
              <w:bottom w:val="nil"/>
              <w:right w:val="nil"/>
            </w:tcBorders>
            <w:shd w:val="clear" w:color="auto" w:fill="auto"/>
          </w:tcPr>
          <w:p w14:paraId="59354BC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82.5%</w:t>
            </w:r>
          </w:p>
        </w:tc>
      </w:tr>
      <w:tr w:rsidR="00810719" w:rsidRPr="007B011D" w14:paraId="43C6897D" w14:textId="77777777" w:rsidTr="00B55F33">
        <w:tc>
          <w:tcPr>
            <w:tcW w:w="1843" w:type="dxa"/>
            <w:tcBorders>
              <w:top w:val="nil"/>
              <w:left w:val="nil"/>
              <w:bottom w:val="nil"/>
              <w:right w:val="nil"/>
            </w:tcBorders>
            <w:shd w:val="clear" w:color="auto" w:fill="auto"/>
          </w:tcPr>
          <w:p w14:paraId="259F3C8E"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No</w:t>
            </w:r>
          </w:p>
        </w:tc>
        <w:tc>
          <w:tcPr>
            <w:tcW w:w="1276" w:type="dxa"/>
            <w:tcBorders>
              <w:top w:val="nil"/>
              <w:left w:val="nil"/>
              <w:bottom w:val="nil"/>
              <w:right w:val="nil"/>
            </w:tcBorders>
            <w:shd w:val="clear" w:color="auto" w:fill="auto"/>
          </w:tcPr>
          <w:p w14:paraId="68E2CF27"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48</w:t>
            </w:r>
          </w:p>
        </w:tc>
        <w:tc>
          <w:tcPr>
            <w:tcW w:w="1134" w:type="dxa"/>
            <w:gridSpan w:val="2"/>
            <w:tcBorders>
              <w:top w:val="nil"/>
              <w:left w:val="nil"/>
              <w:bottom w:val="nil"/>
              <w:right w:val="nil"/>
            </w:tcBorders>
            <w:shd w:val="clear" w:color="auto" w:fill="auto"/>
          </w:tcPr>
          <w:p w14:paraId="6031F484"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17.9%</w:t>
            </w:r>
          </w:p>
        </w:tc>
        <w:tc>
          <w:tcPr>
            <w:tcW w:w="1134" w:type="dxa"/>
            <w:tcBorders>
              <w:top w:val="nil"/>
              <w:left w:val="nil"/>
              <w:bottom w:val="nil"/>
              <w:right w:val="nil"/>
            </w:tcBorders>
            <w:shd w:val="clear" w:color="auto" w:fill="auto"/>
          </w:tcPr>
          <w:p w14:paraId="777E54A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16</w:t>
            </w:r>
          </w:p>
        </w:tc>
        <w:tc>
          <w:tcPr>
            <w:tcW w:w="1134" w:type="dxa"/>
            <w:gridSpan w:val="2"/>
            <w:tcBorders>
              <w:top w:val="nil"/>
              <w:left w:val="nil"/>
              <w:bottom w:val="nil"/>
              <w:right w:val="nil"/>
            </w:tcBorders>
            <w:shd w:val="clear" w:color="auto" w:fill="auto"/>
          </w:tcPr>
          <w:p w14:paraId="448174D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11.6%</w:t>
            </w:r>
          </w:p>
        </w:tc>
        <w:tc>
          <w:tcPr>
            <w:tcW w:w="1134" w:type="dxa"/>
            <w:tcBorders>
              <w:top w:val="nil"/>
              <w:left w:val="nil"/>
              <w:bottom w:val="nil"/>
              <w:right w:val="nil"/>
            </w:tcBorders>
            <w:shd w:val="clear" w:color="auto" w:fill="auto"/>
          </w:tcPr>
          <w:p w14:paraId="356B1E9D"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64</w:t>
            </w:r>
          </w:p>
        </w:tc>
        <w:tc>
          <w:tcPr>
            <w:tcW w:w="1134" w:type="dxa"/>
            <w:tcBorders>
              <w:top w:val="nil"/>
              <w:left w:val="nil"/>
              <w:bottom w:val="nil"/>
              <w:right w:val="nil"/>
            </w:tcBorders>
            <w:shd w:val="clear" w:color="auto" w:fill="auto"/>
          </w:tcPr>
          <w:p w14:paraId="698238B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15.8%</w:t>
            </w:r>
          </w:p>
        </w:tc>
      </w:tr>
      <w:tr w:rsidR="00810719" w:rsidRPr="007B011D" w14:paraId="2729FA33" w14:textId="77777777" w:rsidTr="00B55F33">
        <w:tc>
          <w:tcPr>
            <w:tcW w:w="1843" w:type="dxa"/>
            <w:tcBorders>
              <w:top w:val="nil"/>
              <w:left w:val="nil"/>
              <w:bottom w:val="nil"/>
              <w:right w:val="nil"/>
            </w:tcBorders>
            <w:shd w:val="clear" w:color="auto" w:fill="auto"/>
          </w:tcPr>
          <w:p w14:paraId="3295656A" w14:textId="77777777" w:rsidR="00810719" w:rsidRPr="007B011D" w:rsidRDefault="00434653" w:rsidP="00810719">
            <w:pPr>
              <w:spacing w:after="120"/>
              <w:rPr>
                <w:rFonts w:ascii="Arial" w:hAnsi="Arial" w:cs="Arial"/>
                <w:sz w:val="20"/>
                <w:szCs w:val="20"/>
              </w:rPr>
            </w:pPr>
            <w:r w:rsidRPr="00B80EB3">
              <w:rPr>
                <w:rFonts w:ascii="Arial" w:hAnsi="Arial" w:cs="Arial"/>
                <w:sz w:val="20"/>
                <w:szCs w:val="20"/>
              </w:rPr>
              <w:t>B</w:t>
            </w:r>
            <w:r w:rsidR="00810719" w:rsidRPr="00B80EB3">
              <w:rPr>
                <w:rFonts w:ascii="Arial" w:hAnsi="Arial" w:cs="Arial"/>
                <w:sz w:val="20"/>
                <w:szCs w:val="20"/>
              </w:rPr>
              <w:t>lank</w:t>
            </w:r>
          </w:p>
        </w:tc>
        <w:tc>
          <w:tcPr>
            <w:tcW w:w="1276" w:type="dxa"/>
            <w:tcBorders>
              <w:top w:val="nil"/>
              <w:left w:val="nil"/>
              <w:bottom w:val="nil"/>
              <w:right w:val="nil"/>
            </w:tcBorders>
            <w:shd w:val="clear" w:color="auto" w:fill="auto"/>
          </w:tcPr>
          <w:p w14:paraId="286067A7" w14:textId="77777777" w:rsidR="00810719" w:rsidRPr="007B011D" w:rsidRDefault="00810719" w:rsidP="00810719">
            <w:pPr>
              <w:spacing w:after="120"/>
              <w:jc w:val="right"/>
              <w:rPr>
                <w:rFonts w:ascii="Arial" w:hAnsi="Arial" w:cs="Arial"/>
                <w:sz w:val="20"/>
                <w:szCs w:val="20"/>
                <w:lang w:eastAsia="en-AU"/>
              </w:rPr>
            </w:pPr>
            <w:r w:rsidRPr="00B80EB3">
              <w:rPr>
                <w:rFonts w:ascii="Arial" w:hAnsi="Arial" w:cs="Arial"/>
                <w:sz w:val="20"/>
                <w:szCs w:val="20"/>
              </w:rPr>
              <w:t>6</w:t>
            </w:r>
          </w:p>
        </w:tc>
        <w:tc>
          <w:tcPr>
            <w:tcW w:w="1134" w:type="dxa"/>
            <w:gridSpan w:val="2"/>
            <w:tcBorders>
              <w:top w:val="nil"/>
              <w:left w:val="nil"/>
              <w:bottom w:val="nil"/>
              <w:right w:val="nil"/>
            </w:tcBorders>
            <w:shd w:val="clear" w:color="auto" w:fill="auto"/>
          </w:tcPr>
          <w:p w14:paraId="15754AD6"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2.2%</w:t>
            </w:r>
          </w:p>
        </w:tc>
        <w:tc>
          <w:tcPr>
            <w:tcW w:w="1134" w:type="dxa"/>
            <w:tcBorders>
              <w:top w:val="nil"/>
              <w:left w:val="nil"/>
              <w:bottom w:val="nil"/>
              <w:right w:val="nil"/>
            </w:tcBorders>
            <w:shd w:val="clear" w:color="auto" w:fill="auto"/>
          </w:tcPr>
          <w:p w14:paraId="4FC4AD10"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w:t>
            </w:r>
          </w:p>
        </w:tc>
        <w:tc>
          <w:tcPr>
            <w:tcW w:w="1134" w:type="dxa"/>
            <w:gridSpan w:val="2"/>
            <w:tcBorders>
              <w:top w:val="nil"/>
              <w:left w:val="nil"/>
              <w:bottom w:val="nil"/>
              <w:right w:val="nil"/>
            </w:tcBorders>
            <w:shd w:val="clear" w:color="auto" w:fill="auto"/>
          </w:tcPr>
          <w:p w14:paraId="473016EE"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0.7%</w:t>
            </w:r>
          </w:p>
        </w:tc>
        <w:tc>
          <w:tcPr>
            <w:tcW w:w="1134" w:type="dxa"/>
            <w:tcBorders>
              <w:top w:val="nil"/>
              <w:left w:val="nil"/>
              <w:bottom w:val="nil"/>
              <w:right w:val="nil"/>
            </w:tcBorders>
            <w:shd w:val="clear" w:color="auto" w:fill="auto"/>
          </w:tcPr>
          <w:p w14:paraId="1AEC7351"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7</w:t>
            </w:r>
          </w:p>
        </w:tc>
        <w:tc>
          <w:tcPr>
            <w:tcW w:w="1134" w:type="dxa"/>
            <w:tcBorders>
              <w:top w:val="nil"/>
              <w:left w:val="nil"/>
              <w:bottom w:val="nil"/>
              <w:right w:val="nil"/>
            </w:tcBorders>
            <w:shd w:val="clear" w:color="auto" w:fill="auto"/>
          </w:tcPr>
          <w:p w14:paraId="7C10AF82" w14:textId="77777777" w:rsidR="00810719" w:rsidRPr="007B011D" w:rsidRDefault="00810719" w:rsidP="00810719">
            <w:pPr>
              <w:spacing w:after="120"/>
              <w:jc w:val="right"/>
              <w:rPr>
                <w:rFonts w:ascii="Arial" w:hAnsi="Arial" w:cs="Arial"/>
                <w:sz w:val="20"/>
                <w:szCs w:val="20"/>
              </w:rPr>
            </w:pPr>
            <w:r w:rsidRPr="00B80EB3">
              <w:rPr>
                <w:rFonts w:ascii="Arial" w:hAnsi="Arial" w:cs="Arial"/>
                <w:sz w:val="20"/>
                <w:szCs w:val="20"/>
              </w:rPr>
              <w:t>1.7%</w:t>
            </w:r>
          </w:p>
        </w:tc>
      </w:tr>
      <w:tr w:rsidR="00810719" w:rsidRPr="007B011D" w14:paraId="01969786" w14:textId="77777777" w:rsidTr="00B55F33">
        <w:tc>
          <w:tcPr>
            <w:tcW w:w="1843" w:type="dxa"/>
            <w:tcBorders>
              <w:top w:val="single" w:sz="4" w:space="0" w:color="auto"/>
              <w:left w:val="nil"/>
              <w:bottom w:val="single" w:sz="4" w:space="0" w:color="auto"/>
              <w:right w:val="nil"/>
            </w:tcBorders>
            <w:shd w:val="clear" w:color="auto" w:fill="auto"/>
          </w:tcPr>
          <w:p w14:paraId="107046A1" w14:textId="77777777" w:rsidR="00810719" w:rsidRPr="007B011D" w:rsidRDefault="00810719" w:rsidP="00810719">
            <w:pPr>
              <w:spacing w:after="120"/>
              <w:rPr>
                <w:rFonts w:ascii="Arial" w:hAnsi="Arial" w:cs="Arial"/>
                <w:b/>
                <w:sz w:val="20"/>
                <w:szCs w:val="20"/>
              </w:rPr>
            </w:pPr>
            <w:r w:rsidRPr="00B80EB3">
              <w:rPr>
                <w:rFonts w:ascii="Arial" w:hAnsi="Arial" w:cs="Arial"/>
                <w:sz w:val="20"/>
                <w:szCs w:val="20"/>
              </w:rPr>
              <w:t>Total</w:t>
            </w:r>
          </w:p>
        </w:tc>
        <w:tc>
          <w:tcPr>
            <w:tcW w:w="1276" w:type="dxa"/>
            <w:tcBorders>
              <w:top w:val="single" w:sz="4" w:space="0" w:color="auto"/>
              <w:left w:val="nil"/>
              <w:bottom w:val="single" w:sz="4" w:space="0" w:color="auto"/>
              <w:right w:val="nil"/>
            </w:tcBorders>
            <w:shd w:val="clear" w:color="auto" w:fill="auto"/>
          </w:tcPr>
          <w:p w14:paraId="3E5248A2"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268</w:t>
            </w:r>
          </w:p>
        </w:tc>
        <w:tc>
          <w:tcPr>
            <w:tcW w:w="1134" w:type="dxa"/>
            <w:gridSpan w:val="2"/>
            <w:tcBorders>
              <w:top w:val="single" w:sz="4" w:space="0" w:color="auto"/>
              <w:left w:val="nil"/>
              <w:bottom w:val="single" w:sz="4" w:space="0" w:color="auto"/>
              <w:right w:val="nil"/>
            </w:tcBorders>
            <w:shd w:val="clear" w:color="auto" w:fill="auto"/>
          </w:tcPr>
          <w:p w14:paraId="75B946E4"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5FE18313"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138</w:t>
            </w:r>
          </w:p>
        </w:tc>
        <w:tc>
          <w:tcPr>
            <w:tcW w:w="1134" w:type="dxa"/>
            <w:gridSpan w:val="2"/>
            <w:tcBorders>
              <w:top w:val="single" w:sz="4" w:space="0" w:color="auto"/>
              <w:left w:val="nil"/>
              <w:bottom w:val="single" w:sz="4" w:space="0" w:color="auto"/>
              <w:right w:val="nil"/>
            </w:tcBorders>
            <w:shd w:val="clear" w:color="auto" w:fill="auto"/>
          </w:tcPr>
          <w:p w14:paraId="696E5F9E"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c>
          <w:tcPr>
            <w:tcW w:w="1134" w:type="dxa"/>
            <w:tcBorders>
              <w:top w:val="single" w:sz="4" w:space="0" w:color="auto"/>
              <w:left w:val="nil"/>
              <w:bottom w:val="single" w:sz="4" w:space="0" w:color="auto"/>
              <w:right w:val="nil"/>
            </w:tcBorders>
            <w:shd w:val="clear" w:color="auto" w:fill="auto"/>
          </w:tcPr>
          <w:p w14:paraId="4A5729EF"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406</w:t>
            </w:r>
          </w:p>
        </w:tc>
        <w:tc>
          <w:tcPr>
            <w:tcW w:w="1134" w:type="dxa"/>
            <w:tcBorders>
              <w:top w:val="single" w:sz="4" w:space="0" w:color="auto"/>
              <w:left w:val="nil"/>
              <w:bottom w:val="single" w:sz="4" w:space="0" w:color="auto"/>
              <w:right w:val="nil"/>
            </w:tcBorders>
            <w:shd w:val="clear" w:color="auto" w:fill="auto"/>
          </w:tcPr>
          <w:p w14:paraId="0CF08121" w14:textId="77777777" w:rsidR="00810719" w:rsidRPr="007B011D" w:rsidRDefault="00810719" w:rsidP="00810719">
            <w:pPr>
              <w:spacing w:after="120"/>
              <w:jc w:val="right"/>
              <w:rPr>
                <w:rFonts w:ascii="Arial" w:hAnsi="Arial" w:cs="Arial"/>
                <w:b/>
                <w:sz w:val="20"/>
                <w:szCs w:val="20"/>
              </w:rPr>
            </w:pPr>
            <w:r w:rsidRPr="00B80EB3">
              <w:rPr>
                <w:rFonts w:ascii="Arial" w:hAnsi="Arial" w:cs="Arial"/>
                <w:sz w:val="20"/>
                <w:szCs w:val="20"/>
              </w:rPr>
              <w:t>100.0%</w:t>
            </w:r>
          </w:p>
        </w:tc>
      </w:tr>
    </w:tbl>
    <w:p w14:paraId="093F9C91" w14:textId="77777777" w:rsidR="00B84546" w:rsidRPr="00B80EB3" w:rsidRDefault="00B84546">
      <w:pPr>
        <w:autoSpaceDE/>
        <w:autoSpaceDN/>
        <w:adjustRightInd/>
        <w:spacing w:after="200" w:line="276" w:lineRule="auto"/>
        <w:ind w:right="0"/>
        <w:rPr>
          <w:rFonts w:ascii="Arial" w:eastAsia="MetaPlusBold-Roman" w:hAnsi="Arial" w:cs="Arial"/>
          <w:b/>
          <w:bCs/>
          <w:color w:val="auto"/>
          <w:sz w:val="20"/>
          <w:szCs w:val="20"/>
        </w:rPr>
      </w:pPr>
    </w:p>
    <w:p w14:paraId="68661295" w14:textId="77777777" w:rsidR="00E57443" w:rsidRPr="00B80EB3" w:rsidRDefault="00E57443" w:rsidP="00E57443">
      <w:pPr>
        <w:autoSpaceDE/>
        <w:autoSpaceDN/>
        <w:adjustRightInd/>
        <w:spacing w:after="200" w:line="276" w:lineRule="auto"/>
        <w:ind w:right="0"/>
        <w:rPr>
          <w:rFonts w:ascii="Arial" w:eastAsia="MetaPlusBold-Roman" w:hAnsi="Arial" w:cs="Arial"/>
          <w:b/>
          <w:bCs/>
          <w:color w:val="auto"/>
          <w:sz w:val="22"/>
          <w:szCs w:val="22"/>
        </w:rPr>
      </w:pPr>
      <w:r w:rsidRPr="00B80EB3">
        <w:rPr>
          <w:rFonts w:ascii="Arial" w:hAnsi="Arial" w:cs="Arial"/>
          <w:sz w:val="22"/>
          <w:szCs w:val="22"/>
        </w:rPr>
        <w:t xml:space="preserve">Client survey </w:t>
      </w:r>
      <w:r w:rsidR="00AF0A6D" w:rsidRPr="00B80EB3">
        <w:rPr>
          <w:rFonts w:ascii="Arial" w:hAnsi="Arial" w:cs="Arial"/>
          <w:sz w:val="22"/>
          <w:szCs w:val="22"/>
        </w:rPr>
        <w:t>q</w:t>
      </w:r>
      <w:r w:rsidRPr="00B80EB3">
        <w:rPr>
          <w:rFonts w:ascii="Arial" w:hAnsi="Arial" w:cs="Arial"/>
          <w:sz w:val="22"/>
          <w:szCs w:val="22"/>
        </w:rPr>
        <w:t>uestion</w:t>
      </w:r>
      <w:r w:rsidR="00AF0A6D" w:rsidRPr="00B80EB3">
        <w:rPr>
          <w:rFonts w:ascii="Arial" w:hAnsi="Arial" w:cs="Arial"/>
          <w:sz w:val="22"/>
          <w:szCs w:val="22"/>
        </w:rPr>
        <w:t>s</w:t>
      </w:r>
      <w:r w:rsidRPr="00B80EB3">
        <w:rPr>
          <w:rFonts w:ascii="Arial" w:hAnsi="Arial" w:cs="Arial"/>
          <w:sz w:val="22"/>
          <w:szCs w:val="22"/>
        </w:rPr>
        <w:t xml:space="preserve"> 1</w:t>
      </w:r>
      <w:r w:rsidR="00AF0A6D" w:rsidRPr="00B80EB3">
        <w:rPr>
          <w:rFonts w:ascii="Arial" w:hAnsi="Arial" w:cs="Arial"/>
          <w:sz w:val="22"/>
          <w:szCs w:val="22"/>
        </w:rPr>
        <w:t xml:space="preserve">4 to 21 relate to client profile </w:t>
      </w:r>
      <w:r w:rsidR="000D0034" w:rsidRPr="00B80EB3">
        <w:rPr>
          <w:rFonts w:ascii="Arial" w:hAnsi="Arial" w:cs="Arial"/>
          <w:sz w:val="22"/>
          <w:szCs w:val="22"/>
        </w:rPr>
        <w:t xml:space="preserve">aspects rather than </w:t>
      </w:r>
      <w:r w:rsidR="002C60AD" w:rsidRPr="00B80EB3">
        <w:rPr>
          <w:rFonts w:ascii="Arial" w:hAnsi="Arial" w:cs="Arial"/>
          <w:sz w:val="22"/>
          <w:szCs w:val="22"/>
        </w:rPr>
        <w:t>program assessment and satisfaction.</w:t>
      </w:r>
    </w:p>
    <w:p w14:paraId="2EE3D468" w14:textId="77777777" w:rsidR="00793D52" w:rsidRPr="00244659" w:rsidRDefault="00793D52">
      <w:pPr>
        <w:autoSpaceDE/>
        <w:autoSpaceDN/>
        <w:adjustRightInd/>
        <w:spacing w:after="200" w:line="276" w:lineRule="auto"/>
        <w:ind w:right="0"/>
        <w:rPr>
          <w:rFonts w:ascii="Arial" w:eastAsia="MetaPlusBold-Roman" w:hAnsi="Arial" w:cs="Arial"/>
          <w:b/>
          <w:bCs/>
          <w:color w:val="auto"/>
          <w:sz w:val="40"/>
          <w:szCs w:val="42"/>
        </w:rPr>
      </w:pPr>
    </w:p>
    <w:p w14:paraId="5EC2BA35" w14:textId="77777777" w:rsidR="007B011D" w:rsidRDefault="007B011D">
      <w:pPr>
        <w:autoSpaceDE/>
        <w:autoSpaceDN/>
        <w:adjustRightInd/>
        <w:spacing w:after="160" w:line="259" w:lineRule="auto"/>
        <w:ind w:right="0"/>
        <w:rPr>
          <w:rFonts w:ascii="Arial" w:eastAsia="MetaPlusBold-Roman" w:hAnsi="Arial" w:cs="Arial"/>
          <w:b/>
          <w:bCs/>
          <w:color w:val="auto"/>
          <w:sz w:val="40"/>
          <w:szCs w:val="42"/>
        </w:rPr>
      </w:pPr>
      <w:bookmarkStart w:id="153" w:name="_Toc527998728"/>
      <w:r>
        <w:br w:type="page"/>
      </w:r>
    </w:p>
    <w:p w14:paraId="755855B9" w14:textId="5E438142" w:rsidR="007B1E9E" w:rsidRPr="00244659" w:rsidRDefault="007B1E9E" w:rsidP="00E8416A">
      <w:pPr>
        <w:pStyle w:val="Heading1"/>
      </w:pPr>
      <w:r w:rsidRPr="00244659">
        <w:lastRenderedPageBreak/>
        <w:t xml:space="preserve">Appendix </w:t>
      </w:r>
      <w:r w:rsidR="00630573">
        <w:t>C</w:t>
      </w:r>
      <w:r w:rsidR="00630573" w:rsidRPr="00244659">
        <w:t xml:space="preserve"> </w:t>
      </w:r>
      <w:r w:rsidRPr="00244659">
        <w:t xml:space="preserve">– </w:t>
      </w:r>
      <w:bookmarkEnd w:id="102"/>
      <w:bookmarkEnd w:id="103"/>
      <w:bookmarkEnd w:id="104"/>
      <w:bookmarkEnd w:id="105"/>
      <w:bookmarkEnd w:id="150"/>
      <w:r w:rsidRPr="00244659">
        <w:t>SAM locations and launch dates</w:t>
      </w:r>
      <w:bookmarkEnd w:id="152"/>
      <w:bookmarkEnd w:id="153"/>
    </w:p>
    <w:p w14:paraId="730D95BA" w14:textId="1D3F2669" w:rsidR="0085272D" w:rsidRPr="00172289" w:rsidRDefault="0085272D" w:rsidP="0085272D">
      <w:pPr>
        <w:pStyle w:val="CommentText"/>
        <w:rPr>
          <w:rFonts w:ascii="Arial" w:eastAsiaTheme="minorHAnsi" w:hAnsi="Arial" w:cs="Arial"/>
          <w:color w:val="auto"/>
          <w:sz w:val="22"/>
          <w:szCs w:val="22"/>
        </w:rPr>
      </w:pPr>
      <w:r>
        <w:rPr>
          <w:rFonts w:ascii="Arial" w:hAnsi="Arial" w:cs="Arial"/>
          <w:sz w:val="22"/>
          <w:szCs w:val="22"/>
        </w:rPr>
        <w:t>It is important to note that w</w:t>
      </w:r>
      <w:r w:rsidRPr="00172289">
        <w:rPr>
          <w:rFonts w:ascii="Arial" w:hAnsi="Arial" w:cs="Arial"/>
          <w:sz w:val="22"/>
          <w:szCs w:val="22"/>
        </w:rPr>
        <w:t xml:space="preserve">orkers were not able to choose an option for </w:t>
      </w:r>
      <w:r>
        <w:rPr>
          <w:rFonts w:ascii="Arial" w:hAnsi="Arial" w:cs="Arial"/>
          <w:sz w:val="22"/>
          <w:szCs w:val="22"/>
        </w:rPr>
        <w:t xml:space="preserve">SAM involvement </w:t>
      </w:r>
      <w:r w:rsidRPr="00172289">
        <w:rPr>
          <w:rFonts w:ascii="Arial" w:hAnsi="Arial" w:cs="Arial"/>
          <w:sz w:val="22"/>
          <w:szCs w:val="22"/>
        </w:rPr>
        <w:t xml:space="preserve">as it was not provided in the Portal. This combined with some </w:t>
      </w:r>
      <w:r>
        <w:rPr>
          <w:rFonts w:ascii="Arial" w:hAnsi="Arial" w:cs="Arial"/>
          <w:sz w:val="22"/>
          <w:szCs w:val="22"/>
        </w:rPr>
        <w:t xml:space="preserve">SAMs </w:t>
      </w:r>
      <w:r w:rsidRPr="00172289">
        <w:rPr>
          <w:rFonts w:ascii="Arial" w:hAnsi="Arial" w:cs="Arial"/>
          <w:sz w:val="22"/>
          <w:szCs w:val="22"/>
        </w:rPr>
        <w:t xml:space="preserve">not being operational at the same time across all areas may have resulted in under-reporting of </w:t>
      </w:r>
      <w:r>
        <w:rPr>
          <w:rFonts w:ascii="Arial" w:hAnsi="Arial" w:cs="Arial"/>
          <w:sz w:val="22"/>
          <w:szCs w:val="22"/>
        </w:rPr>
        <w:t>SAM</w:t>
      </w:r>
      <w:r w:rsidRPr="00172289">
        <w:rPr>
          <w:rFonts w:ascii="Arial" w:hAnsi="Arial" w:cs="Arial"/>
          <w:sz w:val="22"/>
          <w:szCs w:val="22"/>
        </w:rPr>
        <w:t>s as a possible response.</w:t>
      </w:r>
    </w:p>
    <w:p w14:paraId="58DD8009" w14:textId="77777777" w:rsidR="007B1E9E" w:rsidRPr="00244659" w:rsidRDefault="007B1E9E" w:rsidP="00ED71B8">
      <w:pPr>
        <w:rPr>
          <w:noProof/>
        </w:rPr>
      </w:pPr>
    </w:p>
    <w:tbl>
      <w:tblPr>
        <w:tblW w:w="0" w:type="auto"/>
        <w:tblLook w:val="04A0" w:firstRow="1" w:lastRow="0" w:firstColumn="1" w:lastColumn="0" w:noHBand="0" w:noVBand="1"/>
        <w:tblCaption w:val="Age distribution of the APY Lands population"/>
        <w:tblDescription w:val="This table provides an overview of the population of the APY Lands by age. Of a total of 2,106 people, 28.7% are under 15, 66.8% are between 15-64 years old, and 4.5% are 65 years or older."/>
      </w:tblPr>
      <w:tblGrid>
        <w:gridCol w:w="3686"/>
        <w:gridCol w:w="4536"/>
      </w:tblGrid>
      <w:tr w:rsidR="007B1E9E" w:rsidRPr="00430369" w14:paraId="49066A2B" w14:textId="77777777" w:rsidTr="00ED71B8">
        <w:trPr>
          <w:cantSplit/>
          <w:tblHeader/>
        </w:trPr>
        <w:tc>
          <w:tcPr>
            <w:tcW w:w="3686" w:type="dxa"/>
            <w:tcBorders>
              <w:top w:val="single" w:sz="4" w:space="0" w:color="auto"/>
              <w:bottom w:val="single" w:sz="4" w:space="0" w:color="auto"/>
            </w:tcBorders>
            <w:shd w:val="clear" w:color="auto" w:fill="FFFFFF" w:themeFill="background1"/>
          </w:tcPr>
          <w:p w14:paraId="4485AD6A" w14:textId="77777777" w:rsidR="007B1E9E" w:rsidRPr="00430369" w:rsidRDefault="007B1E9E" w:rsidP="00ED71B8">
            <w:pPr>
              <w:spacing w:after="120"/>
              <w:rPr>
                <w:rFonts w:ascii="Arial" w:hAnsi="Arial" w:cs="Arial"/>
                <w:b/>
                <w:sz w:val="20"/>
              </w:rPr>
            </w:pPr>
            <w:r w:rsidRPr="00430369">
              <w:rPr>
                <w:rFonts w:ascii="Arial" w:hAnsi="Arial" w:cs="Arial"/>
                <w:b/>
                <w:sz w:val="20"/>
              </w:rPr>
              <w:t>SAM launch date</w:t>
            </w:r>
          </w:p>
        </w:tc>
        <w:tc>
          <w:tcPr>
            <w:tcW w:w="4536" w:type="dxa"/>
            <w:tcBorders>
              <w:top w:val="single" w:sz="4" w:space="0" w:color="auto"/>
              <w:bottom w:val="single" w:sz="4" w:space="0" w:color="auto"/>
            </w:tcBorders>
            <w:shd w:val="clear" w:color="auto" w:fill="FFFFFF" w:themeFill="background1"/>
          </w:tcPr>
          <w:p w14:paraId="575A94AC" w14:textId="77777777" w:rsidR="007B1E9E" w:rsidRPr="00430369" w:rsidRDefault="007B1E9E" w:rsidP="00ED71B8">
            <w:pPr>
              <w:spacing w:after="120"/>
              <w:rPr>
                <w:rFonts w:ascii="Arial" w:hAnsi="Arial" w:cs="Arial"/>
                <w:b/>
                <w:sz w:val="20"/>
              </w:rPr>
            </w:pPr>
            <w:r w:rsidRPr="00430369">
              <w:rPr>
                <w:rFonts w:ascii="Arial" w:hAnsi="Arial" w:cs="Arial"/>
                <w:b/>
                <w:sz w:val="20"/>
              </w:rPr>
              <w:t>Site location</w:t>
            </w:r>
          </w:p>
        </w:tc>
      </w:tr>
      <w:tr w:rsidR="007B1E9E" w:rsidRPr="00244659" w14:paraId="57577909" w14:textId="77777777" w:rsidTr="00ED71B8">
        <w:tc>
          <w:tcPr>
            <w:tcW w:w="3686" w:type="dxa"/>
          </w:tcPr>
          <w:p w14:paraId="1623CBBD"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September 2014</w:t>
            </w:r>
          </w:p>
        </w:tc>
        <w:tc>
          <w:tcPr>
            <w:tcW w:w="4536" w:type="dxa"/>
          </w:tcPr>
          <w:p w14:paraId="764BDC83" w14:textId="77777777" w:rsidR="007B1E9E" w:rsidRPr="00430369" w:rsidRDefault="007B1E9E" w:rsidP="00ED71B8">
            <w:pPr>
              <w:spacing w:after="120"/>
              <w:rPr>
                <w:rFonts w:ascii="Arial" w:hAnsi="Arial" w:cs="Arial"/>
                <w:sz w:val="20"/>
                <w:szCs w:val="20"/>
                <w:lang w:eastAsia="en-AU"/>
              </w:rPr>
            </w:pPr>
            <w:r w:rsidRPr="00430369">
              <w:rPr>
                <w:rFonts w:ascii="Arial" w:hAnsi="Arial" w:cs="Arial"/>
                <w:sz w:val="20"/>
                <w:szCs w:val="20"/>
              </w:rPr>
              <w:t>Orange</w:t>
            </w:r>
          </w:p>
        </w:tc>
      </w:tr>
      <w:tr w:rsidR="007B1E9E" w:rsidRPr="00244659" w14:paraId="1EF4A42F" w14:textId="77777777" w:rsidTr="00ED71B8">
        <w:tc>
          <w:tcPr>
            <w:tcW w:w="3686" w:type="dxa"/>
          </w:tcPr>
          <w:p w14:paraId="51CB3A64" w14:textId="77777777" w:rsidR="007B1E9E" w:rsidRPr="00430369" w:rsidRDefault="007B1E9E" w:rsidP="00ED71B8">
            <w:pPr>
              <w:spacing w:after="120"/>
              <w:rPr>
                <w:rFonts w:ascii="Arial" w:hAnsi="Arial" w:cs="Arial"/>
                <w:sz w:val="20"/>
                <w:szCs w:val="20"/>
                <w:lang w:eastAsia="en-AU"/>
              </w:rPr>
            </w:pPr>
          </w:p>
        </w:tc>
        <w:tc>
          <w:tcPr>
            <w:tcW w:w="4536" w:type="dxa"/>
          </w:tcPr>
          <w:p w14:paraId="7C8BEC49" w14:textId="77777777" w:rsidR="007B1E9E" w:rsidRPr="00430369" w:rsidRDefault="007B1E9E" w:rsidP="00ED71B8">
            <w:pPr>
              <w:spacing w:after="120"/>
              <w:rPr>
                <w:rFonts w:ascii="Arial" w:hAnsi="Arial" w:cs="Arial"/>
                <w:sz w:val="20"/>
                <w:szCs w:val="20"/>
                <w:lang w:eastAsia="en-AU"/>
              </w:rPr>
            </w:pPr>
            <w:r w:rsidRPr="00430369">
              <w:rPr>
                <w:rFonts w:ascii="Arial" w:hAnsi="Arial" w:cs="Arial"/>
                <w:sz w:val="20"/>
                <w:szCs w:val="20"/>
              </w:rPr>
              <w:t>Waverley</w:t>
            </w:r>
          </w:p>
        </w:tc>
      </w:tr>
      <w:tr w:rsidR="007B1E9E" w:rsidRPr="00244659" w14:paraId="16AAD5FE" w14:textId="77777777" w:rsidTr="00ED71B8">
        <w:tc>
          <w:tcPr>
            <w:tcW w:w="3686" w:type="dxa"/>
          </w:tcPr>
          <w:p w14:paraId="2A4B55B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June 2015</w:t>
            </w:r>
          </w:p>
        </w:tc>
        <w:tc>
          <w:tcPr>
            <w:tcW w:w="4536" w:type="dxa"/>
          </w:tcPr>
          <w:p w14:paraId="27237777"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Bankstown</w:t>
            </w:r>
          </w:p>
        </w:tc>
      </w:tr>
      <w:tr w:rsidR="007B1E9E" w:rsidRPr="00244659" w14:paraId="1F53E79D" w14:textId="77777777" w:rsidTr="00ED71B8">
        <w:tc>
          <w:tcPr>
            <w:tcW w:w="3686" w:type="dxa"/>
          </w:tcPr>
          <w:p w14:paraId="32E028DF" w14:textId="77777777" w:rsidR="007B1E9E" w:rsidRPr="00430369" w:rsidRDefault="007B1E9E" w:rsidP="00ED71B8">
            <w:pPr>
              <w:spacing w:after="120"/>
              <w:rPr>
                <w:rFonts w:ascii="Arial" w:hAnsi="Arial" w:cs="Arial"/>
                <w:sz w:val="20"/>
                <w:szCs w:val="20"/>
              </w:rPr>
            </w:pPr>
          </w:p>
        </w:tc>
        <w:tc>
          <w:tcPr>
            <w:tcW w:w="4536" w:type="dxa"/>
          </w:tcPr>
          <w:p w14:paraId="5C8CC44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Broken Hill</w:t>
            </w:r>
          </w:p>
        </w:tc>
      </w:tr>
      <w:tr w:rsidR="007B1E9E" w:rsidRPr="00244659" w14:paraId="5A535AC2" w14:textId="77777777" w:rsidTr="00ED71B8">
        <w:tc>
          <w:tcPr>
            <w:tcW w:w="3686" w:type="dxa"/>
          </w:tcPr>
          <w:p w14:paraId="70E92E80" w14:textId="77777777" w:rsidR="007B1E9E" w:rsidRPr="00430369" w:rsidRDefault="007B1E9E" w:rsidP="00ED71B8">
            <w:pPr>
              <w:spacing w:after="120"/>
              <w:rPr>
                <w:rFonts w:ascii="Arial" w:hAnsi="Arial" w:cs="Arial"/>
                <w:sz w:val="20"/>
                <w:szCs w:val="20"/>
              </w:rPr>
            </w:pPr>
          </w:p>
        </w:tc>
        <w:tc>
          <w:tcPr>
            <w:tcW w:w="4536" w:type="dxa"/>
          </w:tcPr>
          <w:p w14:paraId="3CA9D4B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Parramatta</w:t>
            </w:r>
          </w:p>
        </w:tc>
      </w:tr>
      <w:tr w:rsidR="007B1E9E" w:rsidRPr="00244659" w14:paraId="5551E076" w14:textId="77777777" w:rsidTr="00ED71B8">
        <w:tc>
          <w:tcPr>
            <w:tcW w:w="3686" w:type="dxa"/>
          </w:tcPr>
          <w:p w14:paraId="4ACDA73B" w14:textId="77777777" w:rsidR="007B1E9E" w:rsidRPr="00430369" w:rsidRDefault="007B1E9E" w:rsidP="00ED71B8">
            <w:pPr>
              <w:spacing w:after="120"/>
              <w:rPr>
                <w:rFonts w:ascii="Arial" w:hAnsi="Arial" w:cs="Arial"/>
                <w:sz w:val="20"/>
                <w:szCs w:val="20"/>
              </w:rPr>
            </w:pPr>
          </w:p>
        </w:tc>
        <w:tc>
          <w:tcPr>
            <w:tcW w:w="4536" w:type="dxa"/>
          </w:tcPr>
          <w:p w14:paraId="4E956BB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Tweed Heads</w:t>
            </w:r>
          </w:p>
        </w:tc>
      </w:tr>
      <w:tr w:rsidR="007B1E9E" w:rsidRPr="00244659" w14:paraId="71921BDB" w14:textId="77777777" w:rsidTr="00ED71B8">
        <w:tc>
          <w:tcPr>
            <w:tcW w:w="3686" w:type="dxa"/>
          </w:tcPr>
          <w:p w14:paraId="411CE35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November 2016</w:t>
            </w:r>
          </w:p>
        </w:tc>
        <w:tc>
          <w:tcPr>
            <w:tcW w:w="4536" w:type="dxa"/>
          </w:tcPr>
          <w:p w14:paraId="0C4942B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Blacktown</w:t>
            </w:r>
          </w:p>
        </w:tc>
      </w:tr>
      <w:tr w:rsidR="007B1E9E" w:rsidRPr="00244659" w14:paraId="23477F4F" w14:textId="77777777" w:rsidTr="00ED71B8">
        <w:tc>
          <w:tcPr>
            <w:tcW w:w="3686" w:type="dxa"/>
          </w:tcPr>
          <w:p w14:paraId="0D43A08A" w14:textId="77777777" w:rsidR="007B1E9E" w:rsidRPr="00430369" w:rsidRDefault="007B1E9E" w:rsidP="00ED71B8">
            <w:pPr>
              <w:spacing w:after="120"/>
              <w:rPr>
                <w:rFonts w:ascii="Arial" w:hAnsi="Arial" w:cs="Arial"/>
                <w:sz w:val="20"/>
                <w:szCs w:val="20"/>
              </w:rPr>
            </w:pPr>
          </w:p>
        </w:tc>
        <w:tc>
          <w:tcPr>
            <w:tcW w:w="4536" w:type="dxa"/>
          </w:tcPr>
          <w:p w14:paraId="76728AE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Broken Hill (expanded intake area)</w:t>
            </w:r>
          </w:p>
        </w:tc>
      </w:tr>
      <w:tr w:rsidR="007B1E9E" w:rsidRPr="00244659" w14:paraId="19EB0899" w14:textId="77777777" w:rsidTr="00ED71B8">
        <w:tc>
          <w:tcPr>
            <w:tcW w:w="3686" w:type="dxa"/>
          </w:tcPr>
          <w:p w14:paraId="08EBC6F4" w14:textId="77777777" w:rsidR="007B1E9E" w:rsidRPr="00430369" w:rsidRDefault="007B1E9E" w:rsidP="00ED71B8">
            <w:pPr>
              <w:spacing w:after="120"/>
              <w:rPr>
                <w:rFonts w:ascii="Arial" w:hAnsi="Arial" w:cs="Arial"/>
                <w:sz w:val="20"/>
                <w:szCs w:val="20"/>
              </w:rPr>
            </w:pPr>
          </w:p>
        </w:tc>
        <w:tc>
          <w:tcPr>
            <w:tcW w:w="4536" w:type="dxa"/>
          </w:tcPr>
          <w:p w14:paraId="583C3C88"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Coffs Harbour</w:t>
            </w:r>
          </w:p>
        </w:tc>
      </w:tr>
      <w:tr w:rsidR="007B1E9E" w:rsidRPr="00244659" w14:paraId="1DB83B7C" w14:textId="77777777" w:rsidTr="00ED71B8">
        <w:tc>
          <w:tcPr>
            <w:tcW w:w="3686" w:type="dxa"/>
          </w:tcPr>
          <w:p w14:paraId="68B58B3B" w14:textId="77777777" w:rsidR="007B1E9E" w:rsidRPr="00430369" w:rsidRDefault="007B1E9E" w:rsidP="00ED71B8">
            <w:pPr>
              <w:spacing w:after="120"/>
              <w:rPr>
                <w:rFonts w:ascii="Arial" w:hAnsi="Arial" w:cs="Arial"/>
                <w:sz w:val="20"/>
                <w:szCs w:val="20"/>
              </w:rPr>
            </w:pPr>
          </w:p>
        </w:tc>
        <w:tc>
          <w:tcPr>
            <w:tcW w:w="4536" w:type="dxa"/>
          </w:tcPr>
          <w:p w14:paraId="17AB326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Deniliquin</w:t>
            </w:r>
          </w:p>
        </w:tc>
      </w:tr>
      <w:tr w:rsidR="007B1E9E" w:rsidRPr="00244659" w14:paraId="48DA702E" w14:textId="77777777" w:rsidTr="00ED71B8">
        <w:tc>
          <w:tcPr>
            <w:tcW w:w="3686" w:type="dxa"/>
          </w:tcPr>
          <w:p w14:paraId="3FCEB6C6" w14:textId="77777777" w:rsidR="007B1E9E" w:rsidRPr="00430369" w:rsidRDefault="007B1E9E" w:rsidP="00ED71B8">
            <w:pPr>
              <w:spacing w:after="120"/>
              <w:rPr>
                <w:rFonts w:ascii="Arial" w:hAnsi="Arial" w:cs="Arial"/>
                <w:sz w:val="20"/>
                <w:szCs w:val="20"/>
              </w:rPr>
            </w:pPr>
          </w:p>
        </w:tc>
        <w:tc>
          <w:tcPr>
            <w:tcW w:w="4536" w:type="dxa"/>
          </w:tcPr>
          <w:p w14:paraId="7846A2A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Far South Coast</w:t>
            </w:r>
          </w:p>
        </w:tc>
      </w:tr>
      <w:tr w:rsidR="007B1E9E" w:rsidRPr="00244659" w14:paraId="1BDE110A" w14:textId="77777777" w:rsidTr="00ED71B8">
        <w:tc>
          <w:tcPr>
            <w:tcW w:w="3686" w:type="dxa"/>
          </w:tcPr>
          <w:p w14:paraId="7F0E5F43" w14:textId="77777777" w:rsidR="007B1E9E" w:rsidRPr="00430369" w:rsidRDefault="007B1E9E" w:rsidP="00ED71B8">
            <w:pPr>
              <w:spacing w:after="120"/>
              <w:rPr>
                <w:rFonts w:ascii="Arial" w:hAnsi="Arial" w:cs="Arial"/>
                <w:sz w:val="20"/>
                <w:szCs w:val="20"/>
              </w:rPr>
            </w:pPr>
          </w:p>
        </w:tc>
        <w:tc>
          <w:tcPr>
            <w:tcW w:w="4536" w:type="dxa"/>
          </w:tcPr>
          <w:p w14:paraId="6569834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Mt Druitt</w:t>
            </w:r>
          </w:p>
        </w:tc>
      </w:tr>
      <w:tr w:rsidR="007B1E9E" w:rsidRPr="00244659" w14:paraId="5CD92908" w14:textId="77777777" w:rsidTr="00ED71B8">
        <w:tc>
          <w:tcPr>
            <w:tcW w:w="3686" w:type="dxa"/>
          </w:tcPr>
          <w:p w14:paraId="314062BB" w14:textId="77777777" w:rsidR="007B1E9E" w:rsidRPr="00430369" w:rsidRDefault="007B1E9E" w:rsidP="00ED71B8">
            <w:pPr>
              <w:spacing w:after="120"/>
              <w:rPr>
                <w:rFonts w:ascii="Arial" w:hAnsi="Arial" w:cs="Arial"/>
                <w:sz w:val="20"/>
                <w:szCs w:val="20"/>
              </w:rPr>
            </w:pPr>
          </w:p>
        </w:tc>
        <w:tc>
          <w:tcPr>
            <w:tcW w:w="4536" w:type="dxa"/>
          </w:tcPr>
          <w:p w14:paraId="0E187F5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Newcastle</w:t>
            </w:r>
          </w:p>
        </w:tc>
      </w:tr>
      <w:tr w:rsidR="007B1E9E" w:rsidRPr="00244659" w14:paraId="118CA4A8" w14:textId="77777777" w:rsidTr="00ED71B8">
        <w:tc>
          <w:tcPr>
            <w:tcW w:w="3686" w:type="dxa"/>
          </w:tcPr>
          <w:p w14:paraId="1207F33F" w14:textId="77777777" w:rsidR="007B1E9E" w:rsidRPr="00430369" w:rsidRDefault="007B1E9E" w:rsidP="00ED71B8">
            <w:pPr>
              <w:spacing w:after="120"/>
              <w:rPr>
                <w:rFonts w:ascii="Arial" w:hAnsi="Arial" w:cs="Arial"/>
                <w:sz w:val="20"/>
                <w:szCs w:val="20"/>
              </w:rPr>
            </w:pPr>
          </w:p>
        </w:tc>
        <w:tc>
          <w:tcPr>
            <w:tcW w:w="4536" w:type="dxa"/>
          </w:tcPr>
          <w:p w14:paraId="560B7B7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Newtown</w:t>
            </w:r>
          </w:p>
        </w:tc>
      </w:tr>
      <w:tr w:rsidR="007B1E9E" w:rsidRPr="00244659" w14:paraId="5B0E40F5" w14:textId="77777777" w:rsidTr="00ED71B8">
        <w:tc>
          <w:tcPr>
            <w:tcW w:w="3686" w:type="dxa"/>
          </w:tcPr>
          <w:p w14:paraId="5B957062" w14:textId="77777777" w:rsidR="007B1E9E" w:rsidRPr="00430369" w:rsidRDefault="007B1E9E" w:rsidP="00ED71B8">
            <w:pPr>
              <w:spacing w:after="120"/>
              <w:rPr>
                <w:rFonts w:ascii="Arial" w:hAnsi="Arial" w:cs="Arial"/>
                <w:sz w:val="20"/>
                <w:szCs w:val="20"/>
              </w:rPr>
            </w:pPr>
          </w:p>
        </w:tc>
        <w:tc>
          <w:tcPr>
            <w:tcW w:w="4536" w:type="dxa"/>
          </w:tcPr>
          <w:p w14:paraId="0F05580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Nowra</w:t>
            </w:r>
          </w:p>
        </w:tc>
      </w:tr>
      <w:tr w:rsidR="007B1E9E" w:rsidRPr="00244659" w14:paraId="0CABE981" w14:textId="77777777" w:rsidTr="00ED71B8">
        <w:tc>
          <w:tcPr>
            <w:tcW w:w="3686" w:type="dxa"/>
          </w:tcPr>
          <w:p w14:paraId="4CDED6FD" w14:textId="77777777" w:rsidR="007B1E9E" w:rsidRPr="00430369" w:rsidRDefault="007B1E9E" w:rsidP="00ED71B8">
            <w:pPr>
              <w:spacing w:after="120"/>
              <w:rPr>
                <w:rFonts w:ascii="Arial" w:hAnsi="Arial" w:cs="Arial"/>
                <w:sz w:val="20"/>
                <w:szCs w:val="20"/>
              </w:rPr>
            </w:pPr>
          </w:p>
        </w:tc>
        <w:tc>
          <w:tcPr>
            <w:tcW w:w="4536" w:type="dxa"/>
          </w:tcPr>
          <w:p w14:paraId="1BEA758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Taree</w:t>
            </w:r>
          </w:p>
        </w:tc>
      </w:tr>
      <w:tr w:rsidR="007B1E9E" w:rsidRPr="00244659" w14:paraId="24935B4E" w14:textId="77777777" w:rsidTr="00ED71B8">
        <w:tc>
          <w:tcPr>
            <w:tcW w:w="3686" w:type="dxa"/>
          </w:tcPr>
          <w:p w14:paraId="3A29C072" w14:textId="77777777" w:rsidR="007B1E9E" w:rsidRPr="00430369" w:rsidRDefault="007B1E9E" w:rsidP="00ED71B8">
            <w:pPr>
              <w:spacing w:after="120"/>
              <w:rPr>
                <w:rFonts w:ascii="Arial" w:hAnsi="Arial" w:cs="Arial"/>
                <w:sz w:val="20"/>
                <w:szCs w:val="20"/>
              </w:rPr>
            </w:pPr>
          </w:p>
        </w:tc>
        <w:tc>
          <w:tcPr>
            <w:tcW w:w="4536" w:type="dxa"/>
          </w:tcPr>
          <w:p w14:paraId="6EC8B34C"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Wagga Wagga</w:t>
            </w:r>
          </w:p>
        </w:tc>
      </w:tr>
      <w:tr w:rsidR="007B1E9E" w:rsidRPr="00244659" w14:paraId="573BF7B0" w14:textId="77777777" w:rsidTr="00ED71B8">
        <w:tc>
          <w:tcPr>
            <w:tcW w:w="3686" w:type="dxa"/>
          </w:tcPr>
          <w:p w14:paraId="44227A01" w14:textId="77777777" w:rsidR="007B1E9E" w:rsidRPr="00430369" w:rsidRDefault="007B1E9E" w:rsidP="00ED71B8">
            <w:pPr>
              <w:spacing w:after="120"/>
              <w:rPr>
                <w:rFonts w:ascii="Arial" w:hAnsi="Arial" w:cs="Arial"/>
                <w:sz w:val="20"/>
                <w:szCs w:val="20"/>
              </w:rPr>
            </w:pPr>
          </w:p>
        </w:tc>
        <w:tc>
          <w:tcPr>
            <w:tcW w:w="4536" w:type="dxa"/>
          </w:tcPr>
          <w:p w14:paraId="79AF5AD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Wollongong</w:t>
            </w:r>
          </w:p>
        </w:tc>
      </w:tr>
      <w:tr w:rsidR="007B1E9E" w:rsidRPr="00244659" w14:paraId="2B90807A" w14:textId="77777777" w:rsidTr="00ED71B8">
        <w:tc>
          <w:tcPr>
            <w:tcW w:w="3686" w:type="dxa"/>
          </w:tcPr>
          <w:p w14:paraId="329A0D34" w14:textId="77777777" w:rsidR="007B1E9E" w:rsidRPr="00430369" w:rsidRDefault="007B1E9E" w:rsidP="00ED71B8">
            <w:pPr>
              <w:spacing w:after="120"/>
              <w:rPr>
                <w:rFonts w:ascii="Arial" w:hAnsi="Arial" w:cs="Arial"/>
                <w:sz w:val="20"/>
                <w:szCs w:val="20"/>
              </w:rPr>
            </w:pPr>
          </w:p>
        </w:tc>
        <w:tc>
          <w:tcPr>
            <w:tcW w:w="4536" w:type="dxa"/>
          </w:tcPr>
          <w:p w14:paraId="5AF95DC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Wyong</w:t>
            </w:r>
          </w:p>
        </w:tc>
      </w:tr>
      <w:tr w:rsidR="007B1E9E" w:rsidRPr="00244659" w14:paraId="5E20E8BC" w14:textId="77777777" w:rsidTr="00ED71B8">
        <w:tc>
          <w:tcPr>
            <w:tcW w:w="3686" w:type="dxa"/>
          </w:tcPr>
          <w:p w14:paraId="619D9D9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March 2017</w:t>
            </w:r>
          </w:p>
        </w:tc>
        <w:tc>
          <w:tcPr>
            <w:tcW w:w="4536" w:type="dxa"/>
          </w:tcPr>
          <w:p w14:paraId="76B37874"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Bourke</w:t>
            </w:r>
          </w:p>
        </w:tc>
      </w:tr>
      <w:tr w:rsidR="007B1E9E" w:rsidRPr="00244659" w14:paraId="5FE13FAB" w14:textId="77777777" w:rsidTr="00ED71B8">
        <w:tc>
          <w:tcPr>
            <w:tcW w:w="3686" w:type="dxa"/>
          </w:tcPr>
          <w:p w14:paraId="2F8D5209" w14:textId="77777777" w:rsidR="007B1E9E" w:rsidRPr="00430369" w:rsidRDefault="007B1E9E" w:rsidP="00ED71B8">
            <w:pPr>
              <w:spacing w:after="120"/>
              <w:rPr>
                <w:rFonts w:ascii="Arial" w:hAnsi="Arial" w:cs="Arial"/>
                <w:sz w:val="20"/>
                <w:szCs w:val="20"/>
              </w:rPr>
            </w:pPr>
          </w:p>
        </w:tc>
        <w:tc>
          <w:tcPr>
            <w:tcW w:w="4536" w:type="dxa"/>
          </w:tcPr>
          <w:p w14:paraId="5B90DFA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Campbelltown</w:t>
            </w:r>
          </w:p>
        </w:tc>
      </w:tr>
      <w:tr w:rsidR="007B1E9E" w:rsidRPr="00244659" w14:paraId="5C1E968A" w14:textId="77777777" w:rsidTr="00ED71B8">
        <w:tc>
          <w:tcPr>
            <w:tcW w:w="3686" w:type="dxa"/>
          </w:tcPr>
          <w:p w14:paraId="5F5464D3" w14:textId="77777777" w:rsidR="007B1E9E" w:rsidRPr="00430369" w:rsidRDefault="007B1E9E" w:rsidP="00ED71B8">
            <w:pPr>
              <w:spacing w:after="120"/>
              <w:rPr>
                <w:rFonts w:ascii="Arial" w:hAnsi="Arial" w:cs="Arial"/>
                <w:sz w:val="20"/>
                <w:szCs w:val="20"/>
              </w:rPr>
            </w:pPr>
          </w:p>
        </w:tc>
        <w:tc>
          <w:tcPr>
            <w:tcW w:w="4536" w:type="dxa"/>
          </w:tcPr>
          <w:p w14:paraId="43ACED76"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Griffith</w:t>
            </w:r>
          </w:p>
        </w:tc>
      </w:tr>
      <w:tr w:rsidR="007B1E9E" w:rsidRPr="00244659" w14:paraId="69E01DEC" w14:textId="77777777" w:rsidTr="00ED71B8">
        <w:tc>
          <w:tcPr>
            <w:tcW w:w="3686" w:type="dxa"/>
          </w:tcPr>
          <w:p w14:paraId="1C8221B3" w14:textId="77777777" w:rsidR="007B1E9E" w:rsidRPr="00430369" w:rsidRDefault="007B1E9E" w:rsidP="00ED71B8">
            <w:pPr>
              <w:spacing w:after="120"/>
              <w:rPr>
                <w:rFonts w:ascii="Arial" w:hAnsi="Arial" w:cs="Arial"/>
                <w:sz w:val="20"/>
                <w:szCs w:val="20"/>
              </w:rPr>
            </w:pPr>
          </w:p>
        </w:tc>
        <w:tc>
          <w:tcPr>
            <w:tcW w:w="4536" w:type="dxa"/>
          </w:tcPr>
          <w:p w14:paraId="47538347"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Hunter Valley</w:t>
            </w:r>
          </w:p>
        </w:tc>
      </w:tr>
      <w:tr w:rsidR="007B1E9E" w:rsidRPr="00244659" w14:paraId="2A290BE9" w14:textId="77777777" w:rsidTr="00ED71B8">
        <w:tc>
          <w:tcPr>
            <w:tcW w:w="3686" w:type="dxa"/>
          </w:tcPr>
          <w:p w14:paraId="55E8CC7C" w14:textId="77777777" w:rsidR="007B1E9E" w:rsidRPr="00430369" w:rsidRDefault="007B1E9E" w:rsidP="00ED71B8">
            <w:pPr>
              <w:spacing w:after="120"/>
              <w:rPr>
                <w:rFonts w:ascii="Arial" w:hAnsi="Arial" w:cs="Arial"/>
                <w:sz w:val="20"/>
                <w:szCs w:val="20"/>
              </w:rPr>
            </w:pPr>
          </w:p>
        </w:tc>
        <w:tc>
          <w:tcPr>
            <w:tcW w:w="4536" w:type="dxa"/>
          </w:tcPr>
          <w:p w14:paraId="5EF9A48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Lismore</w:t>
            </w:r>
          </w:p>
        </w:tc>
      </w:tr>
      <w:tr w:rsidR="007B1E9E" w:rsidRPr="00244659" w14:paraId="01AFBF39" w14:textId="77777777" w:rsidTr="00ED71B8">
        <w:tc>
          <w:tcPr>
            <w:tcW w:w="3686" w:type="dxa"/>
          </w:tcPr>
          <w:p w14:paraId="03BAA6B7" w14:textId="77777777" w:rsidR="007B1E9E" w:rsidRPr="00430369" w:rsidRDefault="007B1E9E" w:rsidP="00ED71B8">
            <w:pPr>
              <w:spacing w:after="120"/>
              <w:rPr>
                <w:rFonts w:ascii="Arial" w:hAnsi="Arial" w:cs="Arial"/>
                <w:sz w:val="20"/>
                <w:szCs w:val="20"/>
              </w:rPr>
            </w:pPr>
          </w:p>
        </w:tc>
        <w:tc>
          <w:tcPr>
            <w:tcW w:w="4536" w:type="dxa"/>
          </w:tcPr>
          <w:p w14:paraId="2A9A6F6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Northern Beaches</w:t>
            </w:r>
          </w:p>
        </w:tc>
      </w:tr>
      <w:tr w:rsidR="007B1E9E" w:rsidRPr="00244659" w14:paraId="39B5B9BB" w14:textId="77777777" w:rsidTr="00ED71B8">
        <w:tc>
          <w:tcPr>
            <w:tcW w:w="3686" w:type="dxa"/>
          </w:tcPr>
          <w:p w14:paraId="4E479F29" w14:textId="77777777" w:rsidR="007B1E9E" w:rsidRPr="00244659" w:rsidRDefault="007B1E9E" w:rsidP="00ED71B8">
            <w:pPr>
              <w:spacing w:after="120"/>
              <w:rPr>
                <w:sz w:val="20"/>
              </w:rPr>
            </w:pPr>
          </w:p>
        </w:tc>
        <w:tc>
          <w:tcPr>
            <w:tcW w:w="4536" w:type="dxa"/>
          </w:tcPr>
          <w:p w14:paraId="2CB1BD3E"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Parramatta (expanded intake area)</w:t>
            </w:r>
          </w:p>
        </w:tc>
      </w:tr>
      <w:tr w:rsidR="007B1E9E" w:rsidRPr="00244659" w14:paraId="3EB7D14B" w14:textId="77777777" w:rsidTr="00ED71B8">
        <w:tc>
          <w:tcPr>
            <w:tcW w:w="3686" w:type="dxa"/>
          </w:tcPr>
          <w:p w14:paraId="0BA31C58" w14:textId="77777777" w:rsidR="007B1E9E" w:rsidRPr="00244659" w:rsidRDefault="007B1E9E" w:rsidP="00ED71B8">
            <w:pPr>
              <w:spacing w:after="120"/>
              <w:rPr>
                <w:sz w:val="20"/>
              </w:rPr>
            </w:pPr>
          </w:p>
        </w:tc>
        <w:tc>
          <w:tcPr>
            <w:tcW w:w="4536" w:type="dxa"/>
          </w:tcPr>
          <w:p w14:paraId="0B83148B"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Queanbeyan</w:t>
            </w:r>
          </w:p>
        </w:tc>
      </w:tr>
      <w:tr w:rsidR="007B1E9E" w:rsidRPr="00244659" w14:paraId="5B83FDDC" w14:textId="77777777" w:rsidTr="00ED71B8">
        <w:tc>
          <w:tcPr>
            <w:tcW w:w="3686" w:type="dxa"/>
          </w:tcPr>
          <w:p w14:paraId="2CE4F7F3" w14:textId="77777777" w:rsidR="007B1E9E" w:rsidRPr="00244659" w:rsidRDefault="007B1E9E" w:rsidP="00ED71B8">
            <w:pPr>
              <w:spacing w:after="120"/>
              <w:rPr>
                <w:sz w:val="20"/>
              </w:rPr>
            </w:pPr>
          </w:p>
        </w:tc>
        <w:tc>
          <w:tcPr>
            <w:tcW w:w="4536" w:type="dxa"/>
          </w:tcPr>
          <w:p w14:paraId="6708E69D" w14:textId="77777777" w:rsidR="007B1E9E" w:rsidRPr="00B80EB3" w:rsidRDefault="007B1E9E" w:rsidP="00ED71B8">
            <w:pPr>
              <w:spacing w:after="120"/>
              <w:rPr>
                <w:rFonts w:ascii="Arial" w:hAnsi="Arial" w:cs="Arial"/>
                <w:sz w:val="20"/>
                <w:szCs w:val="20"/>
              </w:rPr>
            </w:pPr>
            <w:r w:rsidRPr="00B80EB3">
              <w:rPr>
                <w:rFonts w:ascii="Arial" w:hAnsi="Arial" w:cs="Arial"/>
                <w:sz w:val="20"/>
                <w:szCs w:val="20"/>
              </w:rPr>
              <w:t>St George</w:t>
            </w:r>
          </w:p>
        </w:tc>
      </w:tr>
      <w:tr w:rsidR="007B1E9E" w:rsidRPr="00430369" w14:paraId="289E8E9B" w14:textId="77777777" w:rsidTr="00ED71B8">
        <w:tc>
          <w:tcPr>
            <w:tcW w:w="3686" w:type="dxa"/>
          </w:tcPr>
          <w:p w14:paraId="71AEBF2E" w14:textId="77777777" w:rsidR="007B1E9E" w:rsidRPr="00430369" w:rsidRDefault="007B1E9E" w:rsidP="00ED71B8">
            <w:pPr>
              <w:spacing w:after="120"/>
              <w:rPr>
                <w:rFonts w:ascii="Arial" w:hAnsi="Arial" w:cs="Arial"/>
                <w:sz w:val="20"/>
                <w:szCs w:val="20"/>
              </w:rPr>
            </w:pPr>
          </w:p>
        </w:tc>
        <w:tc>
          <w:tcPr>
            <w:tcW w:w="4536" w:type="dxa"/>
          </w:tcPr>
          <w:p w14:paraId="57E934E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Tamworth</w:t>
            </w:r>
          </w:p>
        </w:tc>
      </w:tr>
      <w:tr w:rsidR="007B1E9E" w:rsidRPr="00430369" w14:paraId="13ADCB38" w14:textId="77777777" w:rsidTr="00ED71B8">
        <w:tc>
          <w:tcPr>
            <w:tcW w:w="3686" w:type="dxa"/>
          </w:tcPr>
          <w:p w14:paraId="65D1953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lastRenderedPageBreak/>
              <w:t>September 2017</w:t>
            </w:r>
          </w:p>
        </w:tc>
        <w:tc>
          <w:tcPr>
            <w:tcW w:w="4536" w:type="dxa"/>
          </w:tcPr>
          <w:p w14:paraId="3457498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Albury</w:t>
            </w:r>
          </w:p>
        </w:tc>
      </w:tr>
      <w:tr w:rsidR="007B1E9E" w:rsidRPr="00430369" w14:paraId="7DCB7749" w14:textId="77777777" w:rsidTr="00ED71B8">
        <w:tc>
          <w:tcPr>
            <w:tcW w:w="3686" w:type="dxa"/>
          </w:tcPr>
          <w:p w14:paraId="0D59D5C6" w14:textId="77777777" w:rsidR="007B1E9E" w:rsidRPr="00430369" w:rsidRDefault="007B1E9E" w:rsidP="00ED71B8">
            <w:pPr>
              <w:spacing w:after="120"/>
              <w:rPr>
                <w:rFonts w:ascii="Arial" w:hAnsi="Arial" w:cs="Arial"/>
                <w:sz w:val="20"/>
                <w:szCs w:val="20"/>
              </w:rPr>
            </w:pPr>
          </w:p>
        </w:tc>
        <w:tc>
          <w:tcPr>
            <w:tcW w:w="4536" w:type="dxa"/>
          </w:tcPr>
          <w:p w14:paraId="4A6AC9C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Armidale</w:t>
            </w:r>
          </w:p>
        </w:tc>
      </w:tr>
      <w:tr w:rsidR="007B1E9E" w:rsidRPr="00430369" w14:paraId="1274247A" w14:textId="77777777" w:rsidTr="00ED71B8">
        <w:tc>
          <w:tcPr>
            <w:tcW w:w="3686" w:type="dxa"/>
          </w:tcPr>
          <w:p w14:paraId="01AC1ADE" w14:textId="77777777" w:rsidR="007B1E9E" w:rsidRPr="00430369" w:rsidRDefault="007B1E9E" w:rsidP="00ED71B8">
            <w:pPr>
              <w:spacing w:after="120"/>
              <w:rPr>
                <w:rFonts w:ascii="Arial" w:hAnsi="Arial" w:cs="Arial"/>
                <w:sz w:val="20"/>
                <w:szCs w:val="20"/>
              </w:rPr>
            </w:pPr>
          </w:p>
        </w:tc>
        <w:tc>
          <w:tcPr>
            <w:tcW w:w="4536" w:type="dxa"/>
          </w:tcPr>
          <w:p w14:paraId="428F6721"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Dubbo</w:t>
            </w:r>
          </w:p>
        </w:tc>
      </w:tr>
      <w:tr w:rsidR="007B1E9E" w:rsidRPr="00430369" w14:paraId="346C287F" w14:textId="77777777" w:rsidTr="00ED71B8">
        <w:tc>
          <w:tcPr>
            <w:tcW w:w="3686" w:type="dxa"/>
          </w:tcPr>
          <w:p w14:paraId="0CA80B61" w14:textId="77777777" w:rsidR="007B1E9E" w:rsidRPr="00430369" w:rsidRDefault="007B1E9E" w:rsidP="00ED71B8">
            <w:pPr>
              <w:spacing w:after="120"/>
              <w:rPr>
                <w:rFonts w:ascii="Arial" w:hAnsi="Arial" w:cs="Arial"/>
                <w:sz w:val="20"/>
                <w:szCs w:val="20"/>
              </w:rPr>
            </w:pPr>
          </w:p>
        </w:tc>
        <w:tc>
          <w:tcPr>
            <w:tcW w:w="4536" w:type="dxa"/>
          </w:tcPr>
          <w:p w14:paraId="25C93E6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Illawarra</w:t>
            </w:r>
          </w:p>
        </w:tc>
      </w:tr>
      <w:tr w:rsidR="007B1E9E" w:rsidRPr="00430369" w14:paraId="59A2F962" w14:textId="77777777" w:rsidTr="00ED71B8">
        <w:tc>
          <w:tcPr>
            <w:tcW w:w="3686" w:type="dxa"/>
          </w:tcPr>
          <w:p w14:paraId="345A6E9F" w14:textId="77777777" w:rsidR="007B1E9E" w:rsidRPr="00430369" w:rsidRDefault="007B1E9E" w:rsidP="00ED71B8">
            <w:pPr>
              <w:spacing w:after="120"/>
              <w:rPr>
                <w:rFonts w:ascii="Arial" w:hAnsi="Arial" w:cs="Arial"/>
                <w:sz w:val="20"/>
                <w:szCs w:val="20"/>
              </w:rPr>
            </w:pPr>
          </w:p>
        </w:tc>
        <w:tc>
          <w:tcPr>
            <w:tcW w:w="4536" w:type="dxa"/>
          </w:tcPr>
          <w:p w14:paraId="0C52A57A"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Liverpool</w:t>
            </w:r>
          </w:p>
        </w:tc>
      </w:tr>
      <w:tr w:rsidR="007B1E9E" w:rsidRPr="00430369" w14:paraId="4593DDA6" w14:textId="77777777" w:rsidTr="00ED71B8">
        <w:tc>
          <w:tcPr>
            <w:tcW w:w="3686" w:type="dxa"/>
          </w:tcPr>
          <w:p w14:paraId="5C460A0E" w14:textId="77777777" w:rsidR="007B1E9E" w:rsidRPr="00430369" w:rsidRDefault="007B1E9E" w:rsidP="00ED71B8">
            <w:pPr>
              <w:spacing w:after="120"/>
              <w:rPr>
                <w:rFonts w:ascii="Arial" w:hAnsi="Arial" w:cs="Arial"/>
                <w:sz w:val="20"/>
                <w:szCs w:val="20"/>
              </w:rPr>
            </w:pPr>
          </w:p>
        </w:tc>
        <w:tc>
          <w:tcPr>
            <w:tcW w:w="4536" w:type="dxa"/>
          </w:tcPr>
          <w:p w14:paraId="05FC92A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Penrith</w:t>
            </w:r>
          </w:p>
        </w:tc>
      </w:tr>
      <w:tr w:rsidR="007B1E9E" w:rsidRPr="00430369" w14:paraId="28BC021E" w14:textId="77777777" w:rsidTr="00ED71B8">
        <w:tc>
          <w:tcPr>
            <w:tcW w:w="3686" w:type="dxa"/>
          </w:tcPr>
          <w:p w14:paraId="54AB0B3C" w14:textId="77777777" w:rsidR="007B1E9E" w:rsidRPr="00430369" w:rsidRDefault="007B1E9E" w:rsidP="00ED71B8">
            <w:pPr>
              <w:spacing w:after="120"/>
              <w:rPr>
                <w:rFonts w:ascii="Arial" w:hAnsi="Arial" w:cs="Arial"/>
                <w:sz w:val="20"/>
                <w:szCs w:val="20"/>
              </w:rPr>
            </w:pPr>
          </w:p>
        </w:tc>
        <w:tc>
          <w:tcPr>
            <w:tcW w:w="4536" w:type="dxa"/>
          </w:tcPr>
          <w:p w14:paraId="40DAE62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Port Macquarie</w:t>
            </w:r>
          </w:p>
        </w:tc>
      </w:tr>
      <w:tr w:rsidR="007B1E9E" w:rsidRPr="00430369" w14:paraId="69474427" w14:textId="77777777" w:rsidTr="00ED71B8">
        <w:tc>
          <w:tcPr>
            <w:tcW w:w="3686" w:type="dxa"/>
          </w:tcPr>
          <w:p w14:paraId="4FAA0939"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March 2018 (announced only)</w:t>
            </w:r>
          </w:p>
        </w:tc>
        <w:tc>
          <w:tcPr>
            <w:tcW w:w="4536" w:type="dxa"/>
          </w:tcPr>
          <w:p w14:paraId="49309EC2"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Bathurst</w:t>
            </w:r>
          </w:p>
        </w:tc>
      </w:tr>
      <w:tr w:rsidR="007B1E9E" w:rsidRPr="00430369" w14:paraId="524CE8DC" w14:textId="77777777" w:rsidTr="00ED71B8">
        <w:tc>
          <w:tcPr>
            <w:tcW w:w="3686" w:type="dxa"/>
          </w:tcPr>
          <w:p w14:paraId="6E0E778A" w14:textId="77777777" w:rsidR="007B1E9E" w:rsidRPr="00430369" w:rsidRDefault="007B1E9E" w:rsidP="00ED71B8">
            <w:pPr>
              <w:spacing w:after="120"/>
              <w:rPr>
                <w:rFonts w:ascii="Arial" w:hAnsi="Arial" w:cs="Arial"/>
                <w:sz w:val="20"/>
                <w:szCs w:val="20"/>
              </w:rPr>
            </w:pPr>
          </w:p>
        </w:tc>
        <w:tc>
          <w:tcPr>
            <w:tcW w:w="4536" w:type="dxa"/>
          </w:tcPr>
          <w:p w14:paraId="3C0CCE2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Blue Mountains</w:t>
            </w:r>
          </w:p>
        </w:tc>
      </w:tr>
      <w:tr w:rsidR="007B1E9E" w:rsidRPr="00430369" w14:paraId="586F0509" w14:textId="77777777" w:rsidTr="00ED71B8">
        <w:tc>
          <w:tcPr>
            <w:tcW w:w="3686" w:type="dxa"/>
          </w:tcPr>
          <w:p w14:paraId="6B8E1916" w14:textId="77777777" w:rsidR="007B1E9E" w:rsidRPr="00430369" w:rsidRDefault="007B1E9E" w:rsidP="00ED71B8">
            <w:pPr>
              <w:spacing w:after="120"/>
              <w:rPr>
                <w:rFonts w:ascii="Arial" w:hAnsi="Arial" w:cs="Arial"/>
                <w:sz w:val="20"/>
                <w:szCs w:val="20"/>
              </w:rPr>
            </w:pPr>
          </w:p>
        </w:tc>
        <w:tc>
          <w:tcPr>
            <w:tcW w:w="4536" w:type="dxa"/>
          </w:tcPr>
          <w:p w14:paraId="456540AD"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Burwood</w:t>
            </w:r>
          </w:p>
        </w:tc>
      </w:tr>
      <w:tr w:rsidR="007B1E9E" w:rsidRPr="00430369" w14:paraId="4812F894" w14:textId="77777777" w:rsidTr="00ED71B8">
        <w:tc>
          <w:tcPr>
            <w:tcW w:w="3686" w:type="dxa"/>
          </w:tcPr>
          <w:p w14:paraId="36212275" w14:textId="77777777" w:rsidR="007B1E9E" w:rsidRPr="00430369" w:rsidRDefault="007B1E9E" w:rsidP="00ED71B8">
            <w:pPr>
              <w:spacing w:after="120"/>
              <w:rPr>
                <w:rFonts w:ascii="Arial" w:hAnsi="Arial" w:cs="Arial"/>
                <w:sz w:val="20"/>
                <w:szCs w:val="20"/>
              </w:rPr>
            </w:pPr>
          </w:p>
        </w:tc>
        <w:tc>
          <w:tcPr>
            <w:tcW w:w="4536" w:type="dxa"/>
          </w:tcPr>
          <w:p w14:paraId="3033A378"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Gosford</w:t>
            </w:r>
          </w:p>
        </w:tc>
      </w:tr>
      <w:tr w:rsidR="007B1E9E" w:rsidRPr="00430369" w14:paraId="29C12C09" w14:textId="77777777" w:rsidTr="00ED71B8">
        <w:tc>
          <w:tcPr>
            <w:tcW w:w="3686" w:type="dxa"/>
          </w:tcPr>
          <w:p w14:paraId="1AD71245" w14:textId="77777777" w:rsidR="007B1E9E" w:rsidRPr="00430369" w:rsidRDefault="007B1E9E" w:rsidP="00ED71B8">
            <w:pPr>
              <w:spacing w:after="120"/>
              <w:rPr>
                <w:rFonts w:ascii="Arial" w:hAnsi="Arial" w:cs="Arial"/>
                <w:sz w:val="20"/>
                <w:szCs w:val="20"/>
              </w:rPr>
            </w:pPr>
          </w:p>
        </w:tc>
        <w:tc>
          <w:tcPr>
            <w:tcW w:w="4536" w:type="dxa"/>
          </w:tcPr>
          <w:p w14:paraId="47E4A600"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Goulburn</w:t>
            </w:r>
          </w:p>
        </w:tc>
      </w:tr>
      <w:tr w:rsidR="007B1E9E" w:rsidRPr="00430369" w14:paraId="30F9863B" w14:textId="77777777" w:rsidTr="00ED71B8">
        <w:tc>
          <w:tcPr>
            <w:tcW w:w="3686" w:type="dxa"/>
          </w:tcPr>
          <w:p w14:paraId="72C32D88" w14:textId="77777777" w:rsidR="007B1E9E" w:rsidRPr="00430369" w:rsidRDefault="007B1E9E" w:rsidP="00ED71B8">
            <w:pPr>
              <w:spacing w:after="120"/>
              <w:rPr>
                <w:rFonts w:ascii="Arial" w:hAnsi="Arial" w:cs="Arial"/>
                <w:sz w:val="20"/>
                <w:szCs w:val="20"/>
              </w:rPr>
            </w:pPr>
          </w:p>
        </w:tc>
        <w:tc>
          <w:tcPr>
            <w:tcW w:w="4536" w:type="dxa"/>
          </w:tcPr>
          <w:p w14:paraId="44B6B98F"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Moree</w:t>
            </w:r>
          </w:p>
        </w:tc>
      </w:tr>
      <w:tr w:rsidR="007B1E9E" w:rsidRPr="00430369" w14:paraId="2697F52C" w14:textId="77777777" w:rsidTr="00ED71B8">
        <w:tc>
          <w:tcPr>
            <w:tcW w:w="3686" w:type="dxa"/>
          </w:tcPr>
          <w:p w14:paraId="6F9F52C2" w14:textId="77777777" w:rsidR="007B1E9E" w:rsidRPr="00430369" w:rsidRDefault="007B1E9E" w:rsidP="00ED71B8">
            <w:pPr>
              <w:spacing w:after="120"/>
              <w:rPr>
                <w:rFonts w:ascii="Arial" w:hAnsi="Arial" w:cs="Arial"/>
                <w:sz w:val="20"/>
                <w:szCs w:val="20"/>
              </w:rPr>
            </w:pPr>
          </w:p>
        </w:tc>
        <w:tc>
          <w:tcPr>
            <w:tcW w:w="4536" w:type="dxa"/>
          </w:tcPr>
          <w:p w14:paraId="4E36C7B3"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Sutherland</w:t>
            </w:r>
          </w:p>
        </w:tc>
      </w:tr>
      <w:tr w:rsidR="007B1E9E" w:rsidRPr="00430369" w14:paraId="0E093BA4" w14:textId="77777777" w:rsidTr="00430369">
        <w:tc>
          <w:tcPr>
            <w:tcW w:w="3686" w:type="dxa"/>
          </w:tcPr>
          <w:p w14:paraId="2EA555FA" w14:textId="77777777" w:rsidR="007B1E9E" w:rsidRPr="00430369" w:rsidRDefault="007B1E9E" w:rsidP="00ED71B8">
            <w:pPr>
              <w:spacing w:after="120"/>
              <w:rPr>
                <w:rFonts w:ascii="Arial" w:hAnsi="Arial" w:cs="Arial"/>
                <w:sz w:val="20"/>
                <w:szCs w:val="20"/>
              </w:rPr>
            </w:pPr>
          </w:p>
        </w:tc>
        <w:tc>
          <w:tcPr>
            <w:tcW w:w="4536" w:type="dxa"/>
          </w:tcPr>
          <w:p w14:paraId="17E02C1E"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Toronto</w:t>
            </w:r>
          </w:p>
        </w:tc>
      </w:tr>
      <w:tr w:rsidR="007B1E9E" w:rsidRPr="00430369" w14:paraId="4979975D" w14:textId="77777777" w:rsidTr="00430369">
        <w:tc>
          <w:tcPr>
            <w:tcW w:w="3686" w:type="dxa"/>
            <w:tcBorders>
              <w:bottom w:val="single" w:sz="4" w:space="0" w:color="auto"/>
            </w:tcBorders>
          </w:tcPr>
          <w:p w14:paraId="1341B3A9" w14:textId="77777777" w:rsidR="007B1E9E" w:rsidRPr="00430369" w:rsidRDefault="007B1E9E" w:rsidP="00ED71B8">
            <w:pPr>
              <w:spacing w:after="120"/>
              <w:rPr>
                <w:rFonts w:ascii="Arial" w:hAnsi="Arial" w:cs="Arial"/>
                <w:sz w:val="20"/>
                <w:szCs w:val="20"/>
              </w:rPr>
            </w:pPr>
          </w:p>
        </w:tc>
        <w:tc>
          <w:tcPr>
            <w:tcW w:w="4536" w:type="dxa"/>
            <w:tcBorders>
              <w:bottom w:val="single" w:sz="4" w:space="0" w:color="auto"/>
            </w:tcBorders>
          </w:tcPr>
          <w:p w14:paraId="5A960CE5" w14:textId="77777777" w:rsidR="007B1E9E" w:rsidRPr="00430369" w:rsidRDefault="007B1E9E" w:rsidP="00ED71B8">
            <w:pPr>
              <w:spacing w:after="120"/>
              <w:rPr>
                <w:rFonts w:ascii="Arial" w:hAnsi="Arial" w:cs="Arial"/>
                <w:sz w:val="20"/>
                <w:szCs w:val="20"/>
              </w:rPr>
            </w:pPr>
            <w:r w:rsidRPr="00430369">
              <w:rPr>
                <w:rFonts w:ascii="Arial" w:hAnsi="Arial" w:cs="Arial"/>
                <w:sz w:val="20"/>
                <w:szCs w:val="20"/>
              </w:rPr>
              <w:t>Walgett</w:t>
            </w:r>
          </w:p>
        </w:tc>
      </w:tr>
    </w:tbl>
    <w:p w14:paraId="58B0B362" w14:textId="77777777" w:rsidR="007B1E9E" w:rsidRPr="00430369" w:rsidRDefault="007B1E9E" w:rsidP="00430369">
      <w:pPr>
        <w:pStyle w:val="Tablenotes"/>
      </w:pPr>
      <w:r w:rsidRPr="00430369">
        <w:t>Source: FACS</w:t>
      </w:r>
    </w:p>
    <w:p w14:paraId="0DDEA653" w14:textId="77777777" w:rsidR="007B1E9E" w:rsidRPr="00244659" w:rsidRDefault="007B1E9E" w:rsidP="00ED71B8">
      <w:pPr>
        <w:autoSpaceDE/>
        <w:autoSpaceDN/>
        <w:adjustRightInd/>
        <w:spacing w:after="200" w:line="276" w:lineRule="auto"/>
        <w:ind w:right="0"/>
      </w:pPr>
    </w:p>
    <w:p w14:paraId="4E59C11C" w14:textId="77777777" w:rsidR="00AE36A1" w:rsidRDefault="00AE36A1">
      <w:pPr>
        <w:autoSpaceDE/>
        <w:autoSpaceDN/>
        <w:adjustRightInd/>
        <w:spacing w:after="160" w:line="259" w:lineRule="auto"/>
        <w:ind w:right="0"/>
        <w:rPr>
          <w:rFonts w:ascii="Arial" w:eastAsia="MetaPlusBold-Roman" w:hAnsi="Arial" w:cs="Arial"/>
          <w:b/>
          <w:bCs/>
          <w:color w:val="auto"/>
          <w:sz w:val="40"/>
          <w:szCs w:val="42"/>
        </w:rPr>
      </w:pPr>
      <w:bookmarkStart w:id="154" w:name="_Toc527998729"/>
      <w:r>
        <w:br w:type="page"/>
      </w:r>
    </w:p>
    <w:p w14:paraId="319F6AF6" w14:textId="5A035ED4" w:rsidR="007B1E9E" w:rsidRPr="00244659" w:rsidRDefault="007B1E9E" w:rsidP="00E8416A">
      <w:pPr>
        <w:pStyle w:val="Heading1"/>
      </w:pPr>
      <w:r w:rsidRPr="00244659">
        <w:lastRenderedPageBreak/>
        <w:t>References</w:t>
      </w:r>
      <w:bookmarkEnd w:id="154"/>
    </w:p>
    <w:p w14:paraId="4BD72AAB" w14:textId="77777777" w:rsidR="007B1E9E" w:rsidRPr="00244659" w:rsidRDefault="007B1E9E" w:rsidP="006243A6">
      <w:pPr>
        <w:pStyle w:val="References"/>
      </w:pPr>
      <w:bookmarkStart w:id="155" w:name="_ENREF_1"/>
      <w:r w:rsidRPr="00244659">
        <w:t xml:space="preserve">ARTD Consultants. (2017). Monitoring Data Report for Integrated Domestic and Family Violence Services (IDFVS) 2016/17. </w:t>
      </w:r>
      <w:r w:rsidRPr="00244659">
        <w:rPr>
          <w:i/>
        </w:rPr>
        <w:t>Prepared for the NSW Department of Family and Community Services</w:t>
      </w:r>
      <w:r w:rsidRPr="00244659">
        <w:t xml:space="preserve">. </w:t>
      </w:r>
      <w:bookmarkEnd w:id="155"/>
    </w:p>
    <w:p w14:paraId="188CD105" w14:textId="77777777" w:rsidR="007B1E9E" w:rsidRPr="00244659" w:rsidRDefault="007B1E9E" w:rsidP="006243A6">
      <w:pPr>
        <w:pStyle w:val="References"/>
      </w:pPr>
      <w:bookmarkStart w:id="156" w:name="_ENREF_2"/>
      <w:r w:rsidRPr="00244659">
        <w:t xml:space="preserve">Australian Bureau of Statistics. (2016). 2071.0 - Census of Population and Housing. </w:t>
      </w:r>
      <w:bookmarkEnd w:id="156"/>
    </w:p>
    <w:p w14:paraId="6D3B59B2" w14:textId="77777777" w:rsidR="007B1E9E" w:rsidRPr="00244659" w:rsidRDefault="007B1E9E" w:rsidP="006243A6">
      <w:pPr>
        <w:pStyle w:val="References"/>
      </w:pPr>
      <w:bookmarkStart w:id="157" w:name="_ENREF_3"/>
      <w:r w:rsidRPr="00244659">
        <w:t xml:space="preserve">Australian Commonwealth Government. (2009). The Cost of Violence against Women and their Children. </w:t>
      </w:r>
      <w:r w:rsidRPr="00244659">
        <w:rPr>
          <w:i/>
        </w:rPr>
        <w:t>The National Council to Reduce Violence against Women and their Children, The Department of Families, Housing, Community Services and Indigenous Affairs (FaHCSIA).</w:t>
      </w:r>
      <w:r w:rsidRPr="00244659">
        <w:t xml:space="preserve"> </w:t>
      </w:r>
      <w:bookmarkEnd w:id="157"/>
    </w:p>
    <w:p w14:paraId="18ECFA4D" w14:textId="77777777" w:rsidR="007B1E9E" w:rsidRPr="00244659" w:rsidRDefault="007B1E9E" w:rsidP="006243A6">
      <w:pPr>
        <w:pStyle w:val="References"/>
      </w:pPr>
      <w:bookmarkStart w:id="158" w:name="_ENREF_4"/>
      <w:r w:rsidRPr="00244659">
        <w:t xml:space="preserve">Australian Institute of Health and Welfare. (2015). Australia's Welfare 2015. </w:t>
      </w:r>
      <w:r w:rsidRPr="00244659">
        <w:rPr>
          <w:i/>
        </w:rPr>
        <w:t>Australia's welfare series no. 12. Cat. no. AUS 189 Canberra: AIHW.</w:t>
      </w:r>
      <w:r w:rsidRPr="00244659">
        <w:t xml:space="preserve"> </w:t>
      </w:r>
      <w:bookmarkEnd w:id="158"/>
    </w:p>
    <w:p w14:paraId="564B2088" w14:textId="77777777" w:rsidR="007B1E9E" w:rsidRPr="00244659" w:rsidRDefault="007B1E9E" w:rsidP="006243A6">
      <w:pPr>
        <w:pStyle w:val="References"/>
      </w:pPr>
      <w:bookmarkStart w:id="159" w:name="_ENREF_5"/>
      <w:r w:rsidRPr="00244659">
        <w:t xml:space="preserve">Australian Institute of Health and Welfare. (2017). Specialist homelessness services annual report 2016–17. </w:t>
      </w:r>
      <w:r w:rsidRPr="00244659">
        <w:rPr>
          <w:i/>
        </w:rPr>
        <w:t>AIHW, Canberra</w:t>
      </w:r>
      <w:r w:rsidRPr="00244659">
        <w:t xml:space="preserve">. </w:t>
      </w:r>
      <w:bookmarkEnd w:id="159"/>
    </w:p>
    <w:p w14:paraId="1B2BE2F7" w14:textId="63F85697" w:rsidR="007B1E9E" w:rsidRPr="00244659" w:rsidRDefault="007B1E9E" w:rsidP="006243A6">
      <w:pPr>
        <w:pStyle w:val="References"/>
      </w:pPr>
      <w:bookmarkStart w:id="160" w:name="_ENREF_6"/>
      <w:r w:rsidRPr="00244659">
        <w:t xml:space="preserve">Australian Institute of Health and Welfare. (2018). Family, domestic and sexual violence in Australia 2018. </w:t>
      </w:r>
      <w:r w:rsidRPr="00244659">
        <w:rPr>
          <w:i/>
        </w:rPr>
        <w:t>Cat. no. F</w:t>
      </w:r>
      <w:r w:rsidR="00B77569">
        <w:rPr>
          <w:i/>
        </w:rPr>
        <w:t>DFV</w:t>
      </w:r>
      <w:r w:rsidRPr="00244659">
        <w:rPr>
          <w:i/>
        </w:rPr>
        <w:t xml:space="preserve"> 2. Canberra: AIHW.</w:t>
      </w:r>
      <w:r w:rsidRPr="00244659">
        <w:t xml:space="preserve"> </w:t>
      </w:r>
      <w:bookmarkEnd w:id="160"/>
    </w:p>
    <w:p w14:paraId="7DAEE43C" w14:textId="77777777" w:rsidR="006C3F5E" w:rsidRPr="00A420E5" w:rsidRDefault="006C3F5E" w:rsidP="006243A6">
      <w:pPr>
        <w:pStyle w:val="References"/>
        <w:rPr>
          <w:rFonts w:eastAsia="Calibri"/>
        </w:rPr>
      </w:pPr>
      <w:bookmarkStart w:id="161" w:name="_ENREF_7"/>
      <w:r w:rsidRPr="00A420E5">
        <w:rPr>
          <w:rFonts w:eastAsia="MS Mincho"/>
        </w:rPr>
        <w:t>Breckenridge, J. and James</w:t>
      </w:r>
      <w:r w:rsidRPr="00A420E5">
        <w:t xml:space="preserve">, K. (2012) </w:t>
      </w:r>
      <w:r w:rsidRPr="00A420E5">
        <w:rPr>
          <w:rFonts w:eastAsia="Calibri"/>
        </w:rPr>
        <w:t>Contributing to the Prevention of Domestic Violence Related Homicide: A Multi-Systemic Practice Response Framework</w:t>
      </w:r>
      <w:r w:rsidRPr="00A420E5">
        <w:t xml:space="preserve"> in Nakray, K. (ed.) </w:t>
      </w:r>
      <w:r w:rsidRPr="00A420E5">
        <w:rPr>
          <w:i/>
        </w:rPr>
        <w:t>Gender Based Violence and Its Impact on Health: Insights for Public Health Budgets and Policies</w:t>
      </w:r>
      <w:r w:rsidR="00F55C25" w:rsidRPr="00A420E5">
        <w:rPr>
          <w:i/>
        </w:rPr>
        <w:t xml:space="preserve">. </w:t>
      </w:r>
      <w:r w:rsidRPr="00A420E5">
        <w:t>Routledge, London, pp 197- 212.</w:t>
      </w:r>
    </w:p>
    <w:p w14:paraId="3976CF14" w14:textId="77777777" w:rsidR="007B1E9E" w:rsidRPr="00244659" w:rsidRDefault="007B1E9E" w:rsidP="006243A6">
      <w:pPr>
        <w:pStyle w:val="References"/>
      </w:pPr>
      <w:r w:rsidRPr="00244659">
        <w:t xml:space="preserve">Breckenridge, J., Walden, I., &amp; Flax, G. (2014). Staying Home Leaving Violence Evaluation Final Report. </w:t>
      </w:r>
      <w:r w:rsidRPr="00244659">
        <w:rPr>
          <w:i/>
        </w:rPr>
        <w:t>Gendered Violence Research Network, UNSW, Australia</w:t>
      </w:r>
      <w:r w:rsidRPr="00244659">
        <w:t xml:space="preserve">. </w:t>
      </w:r>
      <w:bookmarkEnd w:id="161"/>
    </w:p>
    <w:p w14:paraId="1DF300B8" w14:textId="77777777" w:rsidR="007B1E9E" w:rsidRDefault="007B1E9E" w:rsidP="006243A6">
      <w:pPr>
        <w:pStyle w:val="References"/>
      </w:pPr>
      <w:bookmarkStart w:id="162" w:name="_ENREF_8"/>
      <w:r w:rsidRPr="00244659">
        <w:t xml:space="preserve">Breckenridge, J., &amp; Zmudzki, F. (2014). Staying Home Leaving Violence Evaluation, Addendum report: Commentary on SHLV Program Cost. </w:t>
      </w:r>
      <w:r w:rsidRPr="00244659">
        <w:rPr>
          <w:i/>
        </w:rPr>
        <w:t>UNSW Sydney</w:t>
      </w:r>
      <w:r w:rsidRPr="00244659">
        <w:t xml:space="preserve">. </w:t>
      </w:r>
      <w:bookmarkEnd w:id="162"/>
    </w:p>
    <w:p w14:paraId="12C684D4" w14:textId="5E6DE404"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(2015). </w:t>
      </w:r>
      <w:r w:rsidRPr="004E6C58">
        <w:rPr>
          <w:rFonts w:ascii="Arial" w:hAnsi="Arial"/>
          <w:i/>
          <w:sz w:val="22"/>
          <w:szCs w:val="22"/>
        </w:rPr>
        <w:t>Meta-evaluation of existing interagency partnerships, collaboration, coordination and/or integrated interventions and service responses to violence against women: State of knowledge paper</w:t>
      </w:r>
      <w:r w:rsidRPr="004E6C58">
        <w:rPr>
          <w:rFonts w:ascii="Arial" w:hAnsi="Arial"/>
          <w:sz w:val="22"/>
          <w:szCs w:val="22"/>
        </w:rPr>
        <w:t>. Alexandria: ANROWS</w:t>
      </w:r>
    </w:p>
    <w:p w14:paraId="64E27448" w14:textId="1FE98ACF"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(2016a). </w:t>
      </w:r>
      <w:r w:rsidRPr="004E6C58">
        <w:rPr>
          <w:rFonts w:ascii="Arial" w:hAnsi="Arial"/>
          <w:i/>
          <w:sz w:val="22"/>
          <w:szCs w:val="22"/>
        </w:rPr>
        <w:t>Meta-evaluation of existing interagency partnerships, collaboration, coordination and/or integrated interventions and service responses to violence against women: Final report</w:t>
      </w:r>
      <w:r w:rsidRPr="004E6C58">
        <w:rPr>
          <w:rFonts w:ascii="Arial" w:hAnsi="Arial"/>
          <w:sz w:val="22"/>
          <w:szCs w:val="22"/>
        </w:rPr>
        <w:t>. Alexandria: ANROWS</w:t>
      </w:r>
    </w:p>
    <w:p w14:paraId="5E93E1FE" w14:textId="77777777" w:rsidR="00030005" w:rsidRPr="004E6C58" w:rsidRDefault="00030005" w:rsidP="00030005">
      <w:pPr>
        <w:pStyle w:val="EndNoteBibliography"/>
        <w:spacing w:after="0"/>
        <w:ind w:left="720" w:hanging="720"/>
        <w:rPr>
          <w:rFonts w:ascii="Arial" w:hAnsi="Arial"/>
          <w:sz w:val="22"/>
          <w:szCs w:val="22"/>
        </w:rPr>
      </w:pPr>
      <w:r w:rsidRPr="004E6C58">
        <w:rPr>
          <w:rFonts w:ascii="Arial" w:hAnsi="Arial"/>
          <w:sz w:val="22"/>
          <w:szCs w:val="22"/>
        </w:rPr>
        <w:t xml:space="preserve">Breckenridge, J., Rees, S., valentine, k., &amp; Murray, S. (2016b). </w:t>
      </w:r>
      <w:r w:rsidRPr="004E6C58">
        <w:rPr>
          <w:rFonts w:ascii="Arial" w:hAnsi="Arial"/>
          <w:i/>
          <w:sz w:val="22"/>
          <w:szCs w:val="22"/>
        </w:rPr>
        <w:t xml:space="preserve">Meta-evaluation of existing interagency partnerships, collaboration, coordination and/or integrated interventions and service responses to violence against women: Key findings and future directions </w:t>
      </w:r>
      <w:r w:rsidRPr="004E6C58">
        <w:rPr>
          <w:rFonts w:ascii="Arial" w:hAnsi="Arial"/>
          <w:sz w:val="22"/>
          <w:szCs w:val="22"/>
        </w:rPr>
        <w:t>Alexandria: ANROWS</w:t>
      </w:r>
    </w:p>
    <w:p w14:paraId="5EEF1DB1" w14:textId="77777777" w:rsidR="007B1E9E" w:rsidRPr="00244659" w:rsidRDefault="007B1E9E" w:rsidP="006243A6">
      <w:pPr>
        <w:pStyle w:val="References"/>
      </w:pPr>
      <w:bookmarkStart w:id="163" w:name="_ENREF_9"/>
      <w:r w:rsidRPr="00244659">
        <w:t xml:space="preserve">Chan, A., &amp; Payne, J. (2013). Homicide in Australia: 2008-09 to 2009-10, National homicide monitoring program annual report. </w:t>
      </w:r>
      <w:r w:rsidRPr="00244659">
        <w:rPr>
          <w:i/>
        </w:rPr>
        <w:t>Australian Institute of Criminology Monitoring Report 21.</w:t>
      </w:r>
      <w:r w:rsidRPr="00244659">
        <w:t xml:space="preserve"> </w:t>
      </w:r>
      <w:bookmarkEnd w:id="163"/>
    </w:p>
    <w:p w14:paraId="1652F14F" w14:textId="77777777" w:rsidR="007B1E9E" w:rsidRPr="00244659" w:rsidRDefault="007B1E9E" w:rsidP="006243A6">
      <w:pPr>
        <w:pStyle w:val="References"/>
      </w:pPr>
      <w:bookmarkStart w:id="164" w:name="_ENREF_10"/>
      <w:r w:rsidRPr="00244659">
        <w:t xml:space="preserve">Closing the Gap Clearinghouse (AIHW &amp; AIFS). (2016). Family violence prevention programs in Indigenous communities. </w:t>
      </w:r>
      <w:r w:rsidRPr="00244659">
        <w:rPr>
          <w:i/>
        </w:rPr>
        <w:t>Resource sheet no. 37. Produced by the Closing the Gap Clearinghouse. Canberra: AIHW &amp; Melbourne: AIFS.</w:t>
      </w:r>
      <w:r w:rsidRPr="00244659">
        <w:t xml:space="preserve"> </w:t>
      </w:r>
      <w:bookmarkEnd w:id="164"/>
    </w:p>
    <w:p w14:paraId="07002DA8" w14:textId="38244074" w:rsidR="0021584C" w:rsidRPr="00D63133" w:rsidRDefault="0021584C" w:rsidP="006243A6">
      <w:pPr>
        <w:pStyle w:val="References"/>
      </w:pPr>
      <w:bookmarkStart w:id="165" w:name="_ENREF_11"/>
      <w:r>
        <w:t>COAG (2009</w:t>
      </w:r>
      <w:r w:rsidRPr="00D63133">
        <w:t xml:space="preserve">). </w:t>
      </w:r>
      <w:r w:rsidRPr="00D63133">
        <w:rPr>
          <w:i/>
        </w:rPr>
        <w:t>Time for Action: The National Council’s Plan for Australia to Reduce Violence against Women and their Children, 2009-2021</w:t>
      </w:r>
      <w:r w:rsidRPr="00D63133">
        <w:t xml:space="preserve">, Council of Australian Governments, Canberra, from </w:t>
      </w:r>
      <w:hyperlink r:id="rId35" w:history="1">
        <w:r w:rsidRPr="00D63133">
          <w:rPr>
            <w:color w:val="0563C1" w:themeColor="hyperlink"/>
            <w:u w:val="single"/>
          </w:rPr>
          <w:t>http://www.nasasv.org.au/National_Plan/The_Plan.pdf</w:t>
        </w:r>
      </w:hyperlink>
      <w:r w:rsidRPr="00D63133">
        <w:rPr>
          <w:color w:val="0563C1" w:themeColor="hyperlink"/>
          <w:u w:val="single"/>
        </w:rPr>
        <w:t xml:space="preserve">   </w:t>
      </w:r>
    </w:p>
    <w:p w14:paraId="2CE44439" w14:textId="61C971DD" w:rsidR="0021584C" w:rsidRDefault="0021584C" w:rsidP="006243A6">
      <w:pPr>
        <w:pStyle w:val="References"/>
      </w:pPr>
      <w:r>
        <w:lastRenderedPageBreak/>
        <w:t xml:space="preserve">COAG (2016), </w:t>
      </w:r>
      <w:r w:rsidRPr="0021584C">
        <w:rPr>
          <w:i/>
        </w:rPr>
        <w:t>Third Action Plan 2016–2019 of the National Plan to Reduce Violence against Women and their Children 2010–2022,</w:t>
      </w:r>
      <w:r>
        <w:rPr>
          <w:i/>
        </w:rPr>
        <w:t xml:space="preserve"> </w:t>
      </w:r>
      <w:r w:rsidRPr="00D63133">
        <w:t>Council of Australian Governments, Canberra, from</w:t>
      </w:r>
      <w:r>
        <w:t xml:space="preserve"> </w:t>
      </w:r>
      <w:hyperlink r:id="rId36" w:history="1">
        <w:r w:rsidRPr="007E6961">
          <w:t>https://www.dss.gov.au/sites/default/files/documents/10_2016/third_action_plan.pdf</w:t>
        </w:r>
      </w:hyperlink>
    </w:p>
    <w:p w14:paraId="4C1A0F68" w14:textId="138328B3" w:rsidR="00031467" w:rsidRDefault="00031467" w:rsidP="006243A6">
      <w:pPr>
        <w:pStyle w:val="References"/>
        <w:rPr>
          <w:color w:val="0563C1" w:themeColor="hyperlink"/>
          <w:u w:val="single"/>
        </w:rPr>
      </w:pPr>
      <w:r w:rsidRPr="00D63133">
        <w:t xml:space="preserve">Coy, M., Lovett, J. &amp; Kelly, L. (2008). </w:t>
      </w:r>
      <w:r w:rsidRPr="00D63133">
        <w:rPr>
          <w:i/>
        </w:rPr>
        <w:t>Realising Rights, Fulfilling Obligations: A Template for an Integrated Strategy on Violence Against Women for the UK</w:t>
      </w:r>
      <w:r w:rsidRPr="00D63133">
        <w:t xml:space="preserve">, End Violence Against Women, United Kingdom, from </w:t>
      </w:r>
      <w:hyperlink r:id="rId37" w:history="1">
        <w:r w:rsidRPr="00D63133">
          <w:rPr>
            <w:color w:val="0563C1" w:themeColor="hyperlink"/>
            <w:u w:val="single"/>
          </w:rPr>
          <w:t>http://www.endviolenceagainstwomen.org.uk/data/files/resources/16/realising_rights.pdf</w:t>
        </w:r>
      </w:hyperlink>
    </w:p>
    <w:p w14:paraId="4B1FAF3A" w14:textId="77777777" w:rsidR="00B12D33" w:rsidRPr="004E6C58" w:rsidRDefault="00B12D33" w:rsidP="00B12D33">
      <w:pPr>
        <w:ind w:left="709" w:hanging="720"/>
        <w:rPr>
          <w:rFonts w:ascii="Arial" w:hAnsi="Arial" w:cs="Arial"/>
          <w:noProof/>
          <w:sz w:val="22"/>
          <w:szCs w:val="22"/>
        </w:rPr>
      </w:pPr>
      <w:r w:rsidRPr="004E6C58">
        <w:rPr>
          <w:rFonts w:ascii="Arial" w:hAnsi="Arial" w:cs="Arial"/>
          <w:noProof/>
          <w:sz w:val="22"/>
          <w:szCs w:val="22"/>
        </w:rPr>
        <w:t xml:space="preserve">Dowling, B., Powell, M., &amp; Glendinning, C. (2004). Conceptualising successful partnerships. </w:t>
      </w:r>
      <w:r w:rsidRPr="004E6C58">
        <w:rPr>
          <w:rFonts w:ascii="Arial" w:hAnsi="Arial" w:cs="Arial"/>
          <w:i/>
          <w:noProof/>
          <w:sz w:val="22"/>
          <w:szCs w:val="22"/>
        </w:rPr>
        <w:t>Health and Social Care in the Community, 12</w:t>
      </w:r>
      <w:r w:rsidRPr="004E6C58">
        <w:rPr>
          <w:rFonts w:ascii="Arial" w:hAnsi="Arial" w:cs="Arial"/>
          <w:noProof/>
          <w:sz w:val="22"/>
          <w:szCs w:val="22"/>
        </w:rPr>
        <w:t xml:space="preserve">(4), 309-317. </w:t>
      </w:r>
    </w:p>
    <w:p w14:paraId="1ECDD450" w14:textId="2C799AF7" w:rsidR="007B1E9E" w:rsidRDefault="007B1E9E" w:rsidP="006243A6">
      <w:pPr>
        <w:pStyle w:val="References"/>
      </w:pPr>
      <w:r w:rsidRPr="00244659">
        <w:t>Gold, L., Norman, R., Devine, A., Feder, G., Taft, A. J., &amp; Hegarty, K. L. (2011). Cost</w:t>
      </w:r>
      <w:r w:rsidR="0021584C" w:rsidRPr="00244659">
        <w:t>-effectiveness of health care interventions to address intimate partner violence: what do we know and what else should we look for</w:t>
      </w:r>
      <w:r w:rsidRPr="00244659">
        <w:t xml:space="preserve">? </w:t>
      </w:r>
      <w:r w:rsidRPr="00244659">
        <w:rPr>
          <w:i/>
        </w:rPr>
        <w:t>Violence Against Women, 17</w:t>
      </w:r>
      <w:r w:rsidRPr="00244659">
        <w:t xml:space="preserve">(3), 389-403. </w:t>
      </w:r>
      <w:bookmarkEnd w:id="165"/>
    </w:p>
    <w:p w14:paraId="24BBE34E" w14:textId="77777777" w:rsidR="00B12D33" w:rsidRPr="00547BBF" w:rsidRDefault="00B12D33" w:rsidP="00B12D33">
      <w:pPr>
        <w:pStyle w:val="EndNoteBibliography"/>
        <w:spacing w:after="0"/>
        <w:ind w:left="720" w:hanging="720"/>
      </w:pPr>
      <w:r w:rsidRPr="004E6C58">
        <w:rPr>
          <w:rFonts w:ascii="Arial" w:hAnsi="Arial"/>
          <w:sz w:val="22"/>
          <w:szCs w:val="22"/>
        </w:rPr>
        <w:t xml:space="preserve">Healey, L., Humphreys, C., &amp; Wilcox, K. (2013). </w:t>
      </w:r>
      <w:r w:rsidRPr="004E6C58">
        <w:rPr>
          <w:rFonts w:ascii="Arial" w:hAnsi="Arial"/>
          <w:i/>
          <w:sz w:val="22"/>
          <w:szCs w:val="22"/>
        </w:rPr>
        <w:t>Governance and interagency responses: Improving practice for regional governance – a continuum matrix</w:t>
      </w:r>
      <w:r w:rsidRPr="004E6C58">
        <w:rPr>
          <w:rFonts w:ascii="Arial" w:hAnsi="Arial"/>
          <w:sz w:val="22"/>
          <w:szCs w:val="22"/>
        </w:rPr>
        <w:t>.</w:t>
      </w:r>
      <w:r w:rsidRPr="00547BBF">
        <w:t xml:space="preserve"> Sydney: Australian Domestic and Family Violence Clearinghouse, UNSW</w:t>
      </w:r>
    </w:p>
    <w:p w14:paraId="5956B822" w14:textId="77777777" w:rsidR="007B1E9E" w:rsidRPr="00244659" w:rsidRDefault="007B1E9E" w:rsidP="006243A6">
      <w:pPr>
        <w:pStyle w:val="References"/>
      </w:pPr>
      <w:bookmarkStart w:id="166" w:name="_ENREF_12"/>
      <w:r w:rsidRPr="00244659">
        <w:t xml:space="preserve">Krug EG et al., e. (2002). World report on violence and health. </w:t>
      </w:r>
      <w:r w:rsidRPr="00244659">
        <w:rPr>
          <w:i/>
        </w:rPr>
        <w:t>World Health Organisation, Geneva</w:t>
      </w:r>
      <w:r w:rsidRPr="00244659">
        <w:t xml:space="preserve">. </w:t>
      </w:r>
      <w:bookmarkEnd w:id="166"/>
    </w:p>
    <w:p w14:paraId="6EE2DD98" w14:textId="77777777" w:rsidR="007B1E9E" w:rsidRPr="00244659" w:rsidRDefault="007B1E9E" w:rsidP="006243A6">
      <w:pPr>
        <w:pStyle w:val="References"/>
      </w:pPr>
      <w:bookmarkStart w:id="167" w:name="_ENREF_13"/>
      <w:r w:rsidRPr="00244659">
        <w:t xml:space="preserve">Miller, S., Duncan, B., Brown, J., Sparks, J., &amp; Claud, D. (2003). The Outcome Rating Scale: A Preliminary Study of the Reliability, Validity, and Feasibility of a Brief Visual Analog Measure </w:t>
      </w:r>
      <w:r w:rsidRPr="00244659">
        <w:rPr>
          <w:i/>
        </w:rPr>
        <w:t>Journal of Brief Therapy, 2, 2</w:t>
      </w:r>
      <w:r w:rsidRPr="00244659">
        <w:t xml:space="preserve">. </w:t>
      </w:r>
      <w:bookmarkEnd w:id="167"/>
    </w:p>
    <w:p w14:paraId="105C09FB" w14:textId="77777777" w:rsidR="007B1E9E" w:rsidRPr="00244659" w:rsidRDefault="007B1E9E" w:rsidP="006243A6">
      <w:pPr>
        <w:pStyle w:val="References"/>
      </w:pPr>
      <w:bookmarkStart w:id="168" w:name="_ENREF_14"/>
      <w:r w:rsidRPr="00244659">
        <w:t xml:space="preserve">NSW Audit Office. (2011). NSW Auditor General's Report, Performance Audit, Responding to domestic and family violence. </w:t>
      </w:r>
      <w:bookmarkEnd w:id="168"/>
    </w:p>
    <w:p w14:paraId="35F79C1B" w14:textId="77777777" w:rsidR="007B1E9E" w:rsidRPr="00244659" w:rsidRDefault="007B1E9E" w:rsidP="006243A6">
      <w:pPr>
        <w:pStyle w:val="References"/>
      </w:pPr>
      <w:bookmarkStart w:id="169" w:name="_ENREF_15"/>
      <w:r w:rsidRPr="00244659">
        <w:t xml:space="preserve">NSW Department of Family and Community Services. (2011). Integrated Domestic and Family Violence Services program, Program overview. </w:t>
      </w:r>
      <w:bookmarkEnd w:id="169"/>
    </w:p>
    <w:p w14:paraId="772C7AF1" w14:textId="77777777" w:rsidR="007B1E9E" w:rsidRPr="00244659" w:rsidRDefault="007B1E9E" w:rsidP="006243A6">
      <w:pPr>
        <w:pStyle w:val="References"/>
      </w:pPr>
      <w:bookmarkStart w:id="170" w:name="_ENREF_16"/>
      <w:r w:rsidRPr="00244659">
        <w:t xml:space="preserve">NSW Department of Family and Community Services. (2014). IDFVS Performance Monitoring, Service Provider Guidelines. </w:t>
      </w:r>
      <w:r w:rsidRPr="00244659">
        <w:rPr>
          <w:i/>
        </w:rPr>
        <w:t>Version 1.8</w:t>
      </w:r>
      <w:r w:rsidRPr="00244659">
        <w:t xml:space="preserve">. </w:t>
      </w:r>
      <w:bookmarkEnd w:id="170"/>
    </w:p>
    <w:p w14:paraId="0075662B" w14:textId="77777777" w:rsidR="007B1E9E" w:rsidRPr="00244659" w:rsidRDefault="007B1E9E" w:rsidP="006243A6">
      <w:pPr>
        <w:pStyle w:val="References"/>
      </w:pPr>
      <w:bookmarkStart w:id="171" w:name="_ENREF_17"/>
      <w:r w:rsidRPr="00244659">
        <w:t xml:space="preserve">NSW Department of Family and Community Services. (2015-16). Statistical Report. </w:t>
      </w:r>
      <w:bookmarkEnd w:id="171"/>
    </w:p>
    <w:p w14:paraId="32DD216A" w14:textId="77777777" w:rsidR="007B1E9E" w:rsidRPr="00244659" w:rsidRDefault="007B1E9E" w:rsidP="00A420E5">
      <w:pPr>
        <w:pStyle w:val="References"/>
      </w:pPr>
      <w:bookmarkStart w:id="172" w:name="_ENREF_18"/>
      <w:r w:rsidRPr="00244659">
        <w:t xml:space="preserve">NSW Department of Family and Community Services. (2016). Program Guidelines for Integrated Domestic Family Violence Services. Programs &amp; Service Design Directorate. </w:t>
      </w:r>
      <w:bookmarkEnd w:id="172"/>
    </w:p>
    <w:p w14:paraId="6857B646" w14:textId="77777777" w:rsidR="007B1E9E" w:rsidRDefault="007B1E9E" w:rsidP="00A420E5">
      <w:pPr>
        <w:pStyle w:val="References"/>
      </w:pPr>
      <w:bookmarkStart w:id="173" w:name="_ENREF_19"/>
      <w:r w:rsidRPr="00244659">
        <w:t xml:space="preserve">NSW Ministry of Health. (2016). NSW Domestic and Family Violence Blueprint for Reform 2016-2021: Safer lives for women, men and children. </w:t>
      </w:r>
      <w:bookmarkEnd w:id="173"/>
    </w:p>
    <w:p w14:paraId="07F88DD0" w14:textId="2ECEB2F2" w:rsidR="00031467" w:rsidRPr="00244659" w:rsidRDefault="00031467" w:rsidP="00A420E5">
      <w:pPr>
        <w:pStyle w:val="References"/>
      </w:pPr>
      <w:r w:rsidRPr="00146257">
        <w:rPr>
          <w:shd w:val="clear" w:color="auto" w:fill="FFFFFF"/>
        </w:rPr>
        <w:t xml:space="preserve">Rees, S., Silove, D. (2014). Why primary health-care interventions for intimate partner violence do not work. </w:t>
      </w:r>
      <w:r w:rsidRPr="00146257">
        <w:rPr>
          <w:iCs/>
          <w:bdr w:val="none" w:sz="0" w:space="0" w:color="auto" w:frame="1"/>
          <w:shd w:val="clear" w:color="auto" w:fill="FFFFFF"/>
        </w:rPr>
        <w:t>Lancet</w:t>
      </w:r>
      <w:r w:rsidRPr="00146257">
        <w:rPr>
          <w:shd w:val="clear" w:color="auto" w:fill="FFFFFF"/>
        </w:rPr>
        <w:t>, 384(9939) 229,</w:t>
      </w:r>
      <w:r w:rsidRPr="00146257">
        <w:rPr>
          <w:rStyle w:val="apple-converted-space"/>
          <w:shd w:val="clear" w:color="auto" w:fill="FFFFFF"/>
        </w:rPr>
        <w:t> </w:t>
      </w:r>
      <w:hyperlink r:id="rId38" w:history="1">
        <w:r w:rsidRPr="00146257">
          <w:rPr>
            <w:rStyle w:val="Hyperlink"/>
            <w:color w:val="4C737B"/>
            <w:bdr w:val="none" w:sz="0" w:space="0" w:color="auto" w:frame="1"/>
            <w:shd w:val="clear" w:color="auto" w:fill="FFFFFF"/>
          </w:rPr>
          <w:t>http://dx.doi.org/10.1016/s0140-6736(14)61203-4</w:t>
        </w:r>
      </w:hyperlink>
    </w:p>
    <w:p w14:paraId="65650F6B" w14:textId="3BC5CBAB" w:rsidR="007B1E9E" w:rsidRDefault="007B1E9E" w:rsidP="00A420E5">
      <w:pPr>
        <w:pStyle w:val="References"/>
      </w:pPr>
      <w:bookmarkStart w:id="174" w:name="_ENREF_20"/>
      <w:r w:rsidRPr="00244659">
        <w:t xml:space="preserve">Waters, H., Hyder, A., Rajkotia, Y., Basu, S., Rehwinkel, J., &amp; Butchart, A. (2004). The economic dimensions of interpersonal Violence. Department of Injuries and Violence Prevention, World Health Organisation, Geneva. </w:t>
      </w:r>
      <w:bookmarkEnd w:id="174"/>
    </w:p>
    <w:p w14:paraId="7B88C47A" w14:textId="77777777" w:rsidR="00B12D33" w:rsidRPr="001417DB" w:rsidRDefault="00B12D33" w:rsidP="00B12D33">
      <w:pPr>
        <w:ind w:left="709" w:hanging="720"/>
        <w:rPr>
          <w:rFonts w:ascii="Arial" w:hAnsi="Arial" w:cs="Arial"/>
          <w:noProof/>
          <w:sz w:val="22"/>
          <w:szCs w:val="22"/>
        </w:rPr>
      </w:pPr>
      <w:r w:rsidRPr="001417DB">
        <w:rPr>
          <w:rFonts w:ascii="Arial" w:hAnsi="Arial" w:cs="Arial"/>
          <w:noProof/>
          <w:sz w:val="22"/>
          <w:szCs w:val="22"/>
        </w:rPr>
        <w:t xml:space="preserve">Wilcox, K. (2010). Connecting systems, protecting victims: towards vertical coordination of Australia's response to domestic and family violence. </w:t>
      </w:r>
      <w:r w:rsidRPr="001417DB">
        <w:rPr>
          <w:rFonts w:ascii="Arial" w:hAnsi="Arial" w:cs="Arial"/>
          <w:i/>
          <w:noProof/>
          <w:sz w:val="22"/>
          <w:szCs w:val="22"/>
        </w:rPr>
        <w:t>University of New South Wales Law Journal, The, 33</w:t>
      </w:r>
      <w:r w:rsidRPr="001417DB">
        <w:rPr>
          <w:rFonts w:ascii="Arial" w:hAnsi="Arial" w:cs="Arial"/>
          <w:noProof/>
          <w:sz w:val="22"/>
          <w:szCs w:val="22"/>
        </w:rPr>
        <w:t xml:space="preserve">(3), 1013-1037. </w:t>
      </w:r>
    </w:p>
    <w:p w14:paraId="2E2339F0" w14:textId="77777777" w:rsidR="00B12D33" w:rsidRPr="00244659" w:rsidRDefault="00B12D33" w:rsidP="00A420E5">
      <w:pPr>
        <w:pStyle w:val="References"/>
      </w:pPr>
    </w:p>
    <w:p w14:paraId="710D782D" w14:textId="77777777" w:rsidR="007B1E9E" w:rsidRPr="00244659" w:rsidRDefault="007B1E9E" w:rsidP="00ED71B8"/>
    <w:p w14:paraId="2CC83D4D" w14:textId="77777777" w:rsidR="007B1E9E" w:rsidRDefault="007B1E9E"/>
    <w:sectPr w:rsidR="007B1E9E" w:rsidSect="00B80EB3">
      <w:type w:val="continuous"/>
      <w:pgSz w:w="11906" w:h="16838"/>
      <w:pgMar w:top="-1534" w:right="1983" w:bottom="1560" w:left="1701" w:header="993"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1AFD9" w14:textId="77777777" w:rsidR="001417DB" w:rsidRDefault="001417DB" w:rsidP="007B1E9E">
      <w:pPr>
        <w:spacing w:after="0"/>
      </w:pPr>
      <w:r>
        <w:separator/>
      </w:r>
    </w:p>
  </w:endnote>
  <w:endnote w:type="continuationSeparator" w:id="0">
    <w:p w14:paraId="02FC9A4C" w14:textId="77777777" w:rsidR="001417DB" w:rsidRDefault="001417DB" w:rsidP="007B1E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etaPlusNormal-Roman">
    <w:altName w:val="MS Mincho"/>
    <w:panose1 w:val="00000000000000000000"/>
    <w:charset w:val="80"/>
    <w:family w:val="auto"/>
    <w:notTrueType/>
    <w:pitch w:val="default"/>
    <w:sig w:usb0="00000000" w:usb1="08070000" w:usb2="00000010" w:usb3="00000000" w:csb0="00020001" w:csb1="00000000"/>
  </w:font>
  <w:font w:name="MetaPlusBold-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Arial MT Std Light">
    <w:panose1 w:val="020B0302030403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ommet">
    <w:altName w:val="Arial"/>
    <w:panose1 w:val="02000505000000020004"/>
    <w:charset w:val="00"/>
    <w:family w:val="modern"/>
    <w:notTrueType/>
    <w:pitch w:val="variable"/>
    <w:sig w:usb0="A00000AF" w:usb1="50000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A7E7C" w14:textId="77777777" w:rsidR="001417DB" w:rsidRDefault="001417DB" w:rsidP="00ED71B8">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101F" w14:textId="4BC51151" w:rsidR="001417DB" w:rsidRPr="00B7128C" w:rsidRDefault="001417DB" w:rsidP="00B7128C">
    <w:pPr>
      <w:pStyle w:val="Footer"/>
      <w:pBdr>
        <w:top w:val="none" w:sz="0" w:space="0" w:color="auto"/>
      </w:pBdr>
      <w:tabs>
        <w:tab w:val="clear" w:pos="9026"/>
        <w:tab w:val="right" w:pos="8222"/>
      </w:tabs>
      <w:rPr>
        <w:rFonts w:ascii="Arial" w:hAnsi="Arial" w:cs="Arial"/>
        <w:sz w:val="16"/>
      </w:rPr>
    </w:pPr>
    <w:r w:rsidRPr="00B7128C">
      <w:rPr>
        <w:rFonts w:ascii="Arial" w:hAnsi="Arial" w:cs="Arial"/>
        <w:sz w:val="16"/>
      </w:rPr>
      <w:t>Social Policy Research Centre and Gendered Violence Research Network 201</w:t>
    </w:r>
    <w:r>
      <w:rPr>
        <w:rFonts w:ascii="Arial" w:hAnsi="Arial" w:cs="Arial"/>
        <w:sz w:val="16"/>
      </w:rPr>
      <w:t>8</w:t>
    </w:r>
    <w:r w:rsidRPr="00B7128C">
      <w:rPr>
        <w:rFonts w:ascii="Arial" w:hAnsi="Arial" w:cs="Arial"/>
        <w:sz w:val="16"/>
      </w:rPr>
      <w:tab/>
    </w:r>
    <w:r w:rsidRPr="00B7128C">
      <w:rPr>
        <w:rFonts w:ascii="Arial" w:hAnsi="Arial" w:cs="Arial"/>
        <w:sz w:val="16"/>
      </w:rPr>
      <w:fldChar w:fldCharType="begin"/>
    </w:r>
    <w:r w:rsidRPr="00B7128C">
      <w:rPr>
        <w:rFonts w:ascii="Arial" w:hAnsi="Arial" w:cs="Arial"/>
        <w:sz w:val="16"/>
      </w:rPr>
      <w:instrText xml:space="preserve"> PAGE   \* MERGEFORMAT </w:instrText>
    </w:r>
    <w:r w:rsidRPr="00B7128C">
      <w:rPr>
        <w:rFonts w:ascii="Arial" w:hAnsi="Arial" w:cs="Arial"/>
        <w:sz w:val="16"/>
      </w:rPr>
      <w:fldChar w:fldCharType="separate"/>
    </w:r>
    <w:r>
      <w:rPr>
        <w:rFonts w:ascii="Arial" w:hAnsi="Arial" w:cs="Arial"/>
        <w:noProof/>
        <w:sz w:val="16"/>
      </w:rPr>
      <w:t>65</w:t>
    </w:r>
    <w:r w:rsidRPr="00B7128C">
      <w:rPr>
        <w:rFonts w:ascii="Arial" w:hAnsi="Arial"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29AF5" w14:textId="77777777" w:rsidR="001417DB" w:rsidRDefault="001417DB" w:rsidP="00ED71B8">
    <w:pPr>
      <w:tabs>
        <w:tab w:val="right" w:pos="9356"/>
      </w:tabs>
      <w:ind w:right="-113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241153"/>
      <w:docPartObj>
        <w:docPartGallery w:val="Page Numbers (Bottom of Page)"/>
        <w:docPartUnique/>
      </w:docPartObj>
    </w:sdtPr>
    <w:sdtEndPr>
      <w:rPr>
        <w:noProof/>
      </w:rPr>
    </w:sdtEndPr>
    <w:sdtContent>
      <w:p w14:paraId="7A8F7EF5" w14:textId="77777777" w:rsidR="001417DB" w:rsidRDefault="001417DB" w:rsidP="00ED71B8">
        <w:pPr>
          <w:jc w:val="right"/>
        </w:pPr>
        <w:r>
          <w:fldChar w:fldCharType="begin"/>
        </w:r>
        <w:r>
          <w:instrText xml:space="preserve"> PAGE   \* MERGEFORMAT </w:instrText>
        </w:r>
        <w:r>
          <w:fldChar w:fldCharType="separate"/>
        </w:r>
        <w:r>
          <w:rPr>
            <w:noProof/>
          </w:rPr>
          <w:t>ii</w:t>
        </w:r>
        <w:r>
          <w:rPr>
            <w:noProof/>
          </w:rPr>
          <w:fldChar w:fldCharType="end"/>
        </w:r>
      </w:p>
    </w:sdtContent>
  </w:sdt>
  <w:p w14:paraId="6E066C0C" w14:textId="77777777" w:rsidR="001417DB" w:rsidRDefault="001417DB" w:rsidP="00ED71B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3CC3" w14:textId="77777777" w:rsidR="001417DB" w:rsidRDefault="001417DB" w:rsidP="00ED71B8">
    <w:pPr>
      <w:jc w:val="right"/>
    </w:pPr>
  </w:p>
  <w:p w14:paraId="596AF070" w14:textId="77777777" w:rsidR="001417DB" w:rsidRDefault="001417DB" w:rsidP="00ED71B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044722"/>
      <w:docPartObj>
        <w:docPartGallery w:val="Page Numbers (Bottom of Page)"/>
        <w:docPartUnique/>
      </w:docPartObj>
    </w:sdtPr>
    <w:sdtEndPr>
      <w:rPr>
        <w:noProof/>
      </w:rPr>
    </w:sdtEndPr>
    <w:sdtContent>
      <w:p w14:paraId="0115E6DB" w14:textId="77777777" w:rsidR="001417DB" w:rsidRDefault="001417DB" w:rsidP="00ED71B8">
        <w:pPr>
          <w:jc w:val="right"/>
        </w:pPr>
        <w:r>
          <w:fldChar w:fldCharType="begin"/>
        </w:r>
        <w:r>
          <w:instrText xml:space="preserve"> PAGE   \* MERGEFORMAT </w:instrText>
        </w:r>
        <w:r>
          <w:fldChar w:fldCharType="separate"/>
        </w:r>
        <w:r>
          <w:rPr>
            <w:noProof/>
          </w:rPr>
          <w:t>ii</w:t>
        </w:r>
        <w:r>
          <w:rPr>
            <w:noProof/>
          </w:rPr>
          <w:fldChar w:fldCharType="end"/>
        </w:r>
      </w:p>
    </w:sdtContent>
  </w:sdt>
  <w:p w14:paraId="404606E5" w14:textId="77777777" w:rsidR="001417DB" w:rsidRDefault="001417DB" w:rsidP="00ED71B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F778A" w14:textId="77777777" w:rsidR="001417DB" w:rsidRDefault="001417DB" w:rsidP="00ED71B8">
    <w:pPr>
      <w:jc w:val="right"/>
    </w:pPr>
  </w:p>
  <w:p w14:paraId="3539C884" w14:textId="77777777" w:rsidR="001417DB" w:rsidRDefault="001417DB" w:rsidP="00ED71B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EC70" w14:textId="77777777" w:rsidR="001417DB" w:rsidRDefault="001417DB" w:rsidP="003735C0">
    <w:pPr>
      <w:tabs>
        <w:tab w:val="left" w:pos="3165"/>
      </w:tabs>
    </w:pPr>
    <w:r>
      <w:tab/>
    </w:r>
  </w:p>
  <w:p w14:paraId="3AD76858" w14:textId="7B9FE4AB" w:rsidR="001417DB" w:rsidRDefault="001417DB" w:rsidP="00ED71B8">
    <w:pPr>
      <w:tabs>
        <w:tab w:val="right" w:pos="8222"/>
      </w:tabs>
    </w:pPr>
    <w:r>
      <w:rPr>
        <w:sz w:val="16"/>
      </w:rPr>
      <w:t xml:space="preserve">Social </w:t>
    </w:r>
    <w:proofErr w:type="spellStart"/>
    <w:r>
      <w:rPr>
        <w:sz w:val="16"/>
      </w:rPr>
      <w:t>Poli</w:t>
    </w:r>
    <w:proofErr w:type="spellEnd"/>
    <w:r>
      <w:rPr>
        <w:sz w:val="16"/>
      </w:rPr>
      <w:t xml:space="preserve">  2018</w:t>
    </w:r>
    <w:r w:rsidRPr="00D36294">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34EF8" w14:textId="77777777" w:rsidR="001417DB" w:rsidRDefault="001417DB" w:rsidP="007B1E9E">
      <w:pPr>
        <w:spacing w:after="0"/>
      </w:pPr>
      <w:r>
        <w:separator/>
      </w:r>
    </w:p>
  </w:footnote>
  <w:footnote w:type="continuationSeparator" w:id="0">
    <w:p w14:paraId="64BE2513" w14:textId="77777777" w:rsidR="001417DB" w:rsidRDefault="001417DB" w:rsidP="007B1E9E">
      <w:pPr>
        <w:spacing w:after="0"/>
      </w:pPr>
      <w:r>
        <w:continuationSeparator/>
      </w:r>
    </w:p>
  </w:footnote>
  <w:footnote w:id="1">
    <w:p w14:paraId="4D07B834" w14:textId="06024652" w:rsidR="001417DB" w:rsidRPr="00A6107F" w:rsidRDefault="001417DB">
      <w:pPr>
        <w:pStyle w:val="FootnoteText"/>
        <w:rPr>
          <w:rFonts w:eastAsiaTheme="minorHAnsi" w:cs="Arial"/>
          <w:color w:val="595959" w:themeColor="text1" w:themeTint="A6"/>
          <w:sz w:val="16"/>
          <w:szCs w:val="22"/>
        </w:rPr>
      </w:pPr>
      <w:r>
        <w:rPr>
          <w:rStyle w:val="FootnoteReference"/>
        </w:rPr>
        <w:footnoteRef/>
      </w:r>
      <w:r>
        <w:t xml:space="preserve"> </w:t>
      </w:r>
      <w:r w:rsidRPr="00A6107F">
        <w:rPr>
          <w:rFonts w:eastAsiaTheme="minorHAnsi" w:cs="Arial"/>
          <w:color w:val="595959" w:themeColor="text1" w:themeTint="A6"/>
          <w:sz w:val="16"/>
          <w:szCs w:val="22"/>
        </w:rPr>
        <w:t xml:space="preserve">Definitions of social exclusion, socio economic disadvantage and disability can be viewed in the </w:t>
      </w:r>
      <w:r>
        <w:rPr>
          <w:rFonts w:eastAsiaTheme="minorHAnsi" w:cs="Arial"/>
          <w:color w:val="595959" w:themeColor="text1" w:themeTint="A6"/>
          <w:sz w:val="16"/>
          <w:szCs w:val="22"/>
        </w:rPr>
        <w:t xml:space="preserve">IDFVS </w:t>
      </w:r>
      <w:r w:rsidRPr="00A6107F">
        <w:rPr>
          <w:rFonts w:eastAsiaTheme="minorHAnsi" w:cs="Arial"/>
          <w:color w:val="595959" w:themeColor="text1" w:themeTint="A6"/>
          <w:sz w:val="16"/>
          <w:szCs w:val="22"/>
        </w:rPr>
        <w:t>service provider guidelines.</w:t>
      </w:r>
    </w:p>
  </w:footnote>
  <w:footnote w:id="2">
    <w:p w14:paraId="512EED32" w14:textId="6BB1E3EB" w:rsidR="001417DB" w:rsidRDefault="001417DB" w:rsidP="00A6107F">
      <w:pPr>
        <w:pStyle w:val="Footeroption"/>
      </w:pPr>
      <w:r w:rsidRPr="00A6107F">
        <w:footnoteRef/>
      </w:r>
      <w:r>
        <w:t xml:space="preserve"> 6,806 children in care of total 4,907 program clients = 1.4.</w:t>
      </w:r>
    </w:p>
  </w:footnote>
  <w:footnote w:id="3">
    <w:p w14:paraId="64538E6C" w14:textId="13D1A7FF" w:rsidR="001417DB" w:rsidRDefault="001417DB">
      <w:pPr>
        <w:pStyle w:val="FootnoteText"/>
      </w:pPr>
      <w:r>
        <w:rPr>
          <w:rStyle w:val="FootnoteReference"/>
        </w:rPr>
        <w:footnoteRef/>
      </w:r>
      <w:r>
        <w:t xml:space="preserve"> In Nov 2016, Catholic Care took over Taree from CPADFV who were covering Taree/Port </w:t>
      </w:r>
      <w:r>
        <w:t>Maq/Hastings. The Taree service was shifted to another LGA under a re-structure and so was no longer in the same LGA as the Port Macquarie and Kempsey services. Originally Taree and PM and Kempsey were all considered part of the same service.  Taree was excluded in 2016 and Kempsey was closed in May 2017. All are merged under Port Macquarie Hastings for this report</w:t>
      </w:r>
    </w:p>
  </w:footnote>
  <w:footnote w:id="4">
    <w:p w14:paraId="40E4D805" w14:textId="77777777" w:rsidR="001417DB" w:rsidRDefault="001417DB">
      <w:pPr>
        <w:pStyle w:val="FootnoteText"/>
      </w:pPr>
      <w:r>
        <w:rPr>
          <w:rStyle w:val="FootnoteReference"/>
        </w:rPr>
        <w:footnoteRef/>
      </w:r>
      <w:r w:rsidRPr="00600B37">
        <w:rPr>
          <w:rStyle w:val="FooterChar"/>
        </w:rPr>
        <w:t xml:space="preserve"> 880 Aboriginal children in care of a total 386 Aboriginal program clients =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B8CE" w14:textId="77777777" w:rsidR="001417DB" w:rsidRDefault="001417DB">
    <w:r>
      <w:rPr>
        <w:noProof/>
        <w:lang w:eastAsia="en-AU"/>
      </w:rPr>
      <mc:AlternateContent>
        <mc:Choice Requires="wps">
          <w:drawing>
            <wp:anchor distT="0" distB="0" distL="114300" distR="114300" simplePos="0" relativeHeight="251659264" behindDoc="1" locked="0" layoutInCell="0" allowOverlap="1" wp14:anchorId="081A6ABC" wp14:editId="787D6165">
              <wp:simplePos x="0" y="0"/>
              <wp:positionH relativeFrom="margin">
                <wp:align>center</wp:align>
              </wp:positionH>
              <wp:positionV relativeFrom="margin">
                <wp:align>center</wp:align>
              </wp:positionV>
              <wp:extent cx="6793865" cy="565785"/>
              <wp:effectExtent l="0" t="2152650" r="0" b="220599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B6ACE8"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A6ABC" id="_x0000_t202" coordsize="21600,21600" o:spt="202" path="m,l,21600r21600,l21600,xe">
              <v:stroke joinstyle="miter"/>
              <v:path gradientshapeok="t" o:connecttype="rect"/>
            </v:shapetype>
            <v:shape id="WordArt 2" o:spid="_x0000_s1027" type="#_x0000_t202" style="position:absolute;margin-left:0;margin-top:0;width:534.95pt;height:44.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" o:allowincell="f" filled="f" stroked="f">
              <v:stroke joinstyle="round"/>
              <o:lock v:ext="edit" shapetype="t"/>
              <v:textbox style="mso-fit-shape-to-text:t">
                <w:txbxContent>
                  <w:p w14:paraId="35B6ACE8"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A59A3" w14:textId="77777777" w:rsidR="001417DB" w:rsidRPr="001A1D97" w:rsidRDefault="001417DB">
    <w:pPr>
      <w:rPr>
        <w:lang w:eastAsia="en-AU"/>
      </w:rPr>
    </w:pPr>
    <w:r>
      <w:rPr>
        <w:noProof/>
        <w:lang w:eastAsia="en-AU"/>
      </w:rPr>
      <w:drawing>
        <wp:anchor distT="0" distB="0" distL="114300" distR="114300" simplePos="0" relativeHeight="251661312" behindDoc="0" locked="0" layoutInCell="1" allowOverlap="1" wp14:anchorId="7D0E5B3F" wp14:editId="19ECF838">
          <wp:simplePos x="0" y="0"/>
          <wp:positionH relativeFrom="margin">
            <wp:posOffset>-1080135</wp:posOffset>
          </wp:positionH>
          <wp:positionV relativeFrom="margin">
            <wp:posOffset>-368300</wp:posOffset>
          </wp:positionV>
          <wp:extent cx="2743200" cy="1778000"/>
          <wp:effectExtent l="0" t="0" r="0" b="0"/>
          <wp:wrapSquare wrapText="bothSides"/>
          <wp:docPr id="2" name="Picture 2" descr="UNSW Sydn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S/All Staff/Branding/Branding - Australias Global University/Logo 2016/Templates/Bands and Tagline/A4_portrait Sydn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778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DD038" w14:textId="77777777" w:rsidR="001417DB" w:rsidRDefault="001417DB">
    <w:r>
      <w:rPr>
        <w:noProof/>
        <w:lang w:eastAsia="en-AU"/>
      </w:rPr>
      <mc:AlternateContent>
        <mc:Choice Requires="wps">
          <w:drawing>
            <wp:anchor distT="0" distB="0" distL="114300" distR="114300" simplePos="0" relativeHeight="251663360" behindDoc="1" locked="0" layoutInCell="0" allowOverlap="1" wp14:anchorId="1225E195" wp14:editId="524BC534">
              <wp:simplePos x="0" y="0"/>
              <wp:positionH relativeFrom="margin">
                <wp:align>center</wp:align>
              </wp:positionH>
              <wp:positionV relativeFrom="margin">
                <wp:align>center</wp:align>
              </wp:positionV>
              <wp:extent cx="6793865" cy="565785"/>
              <wp:effectExtent l="0" t="2152650" r="0" b="2205990"/>
              <wp:wrapNone/>
              <wp:docPr id="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4C26D9"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25E195" id="_x0000_t202" coordsize="21600,21600" o:spt="202" path="m,l,21600r21600,l21600,xe">
              <v:stroke joinstyle="miter"/>
              <v:path gradientshapeok="t" o:connecttype="rect"/>
            </v:shapetype>
            <v:shape id="WordArt 5" o:spid="_x0000_s1028" type="#_x0000_t202" style="position:absolute;margin-left:0;margin-top:0;width:534.95pt;height:44.5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" o:allowincell="f" filled="f" stroked="f">
              <v:stroke joinstyle="round"/>
              <o:lock v:ext="edit" shapetype="t"/>
              <v:textbox style="mso-fit-shape-to-text:t">
                <w:txbxContent>
                  <w:p w14:paraId="2D4C26D9"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10357" w14:textId="77777777" w:rsidR="001417DB" w:rsidRPr="0038485C" w:rsidRDefault="001417DB" w:rsidP="00ED71B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D9377" w14:textId="77777777" w:rsidR="001417DB" w:rsidRDefault="001417DB">
    <w:r>
      <w:rPr>
        <w:noProof/>
        <w:lang w:eastAsia="en-AU"/>
      </w:rPr>
      <mc:AlternateContent>
        <mc:Choice Requires="wps">
          <w:drawing>
            <wp:anchor distT="0" distB="0" distL="114300" distR="114300" simplePos="0" relativeHeight="251660288" behindDoc="1" locked="0" layoutInCell="0" allowOverlap="1" wp14:anchorId="72BA2365" wp14:editId="69ECE043">
              <wp:simplePos x="0" y="0"/>
              <wp:positionH relativeFrom="margin">
                <wp:align>center</wp:align>
              </wp:positionH>
              <wp:positionV relativeFrom="margin">
                <wp:align>center</wp:align>
              </wp:positionV>
              <wp:extent cx="6793865" cy="565785"/>
              <wp:effectExtent l="0" t="2152650" r="0" b="220599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5FC97"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BA2365" id="_x0000_t202" coordsize="21600,21600" o:spt="202" path="m,l,21600r21600,l21600,xe">
              <v:stroke joinstyle="miter"/>
              <v:path gradientshapeok="t" o:connecttype="rect"/>
            </v:shapetype>
            <v:shape id="_x0000_s1029" type="#_x0000_t202" style="position:absolute;margin-left:0;margin-top:0;width:534.95pt;height:44.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" o:allowincell="f" filled="f" stroked="f">
              <v:stroke joinstyle="round"/>
              <o:lock v:ext="edit" shapetype="t"/>
              <v:textbox style="mso-fit-shape-to-text:t">
                <w:txbxContent>
                  <w:p w14:paraId="6885FC97" w14:textId="77777777" w:rsidR="001417DB" w:rsidRDefault="001417DB" w:rsidP="00ED71B8">
                    <w:pPr>
                      <w:spacing w:after="0"/>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F2D1E" w14:textId="77777777" w:rsidR="001417DB" w:rsidRPr="0038485C" w:rsidRDefault="001417DB" w:rsidP="00ED71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21349" w14:textId="77777777" w:rsidR="001417DB" w:rsidRPr="0076348C" w:rsidRDefault="001417DB" w:rsidP="00763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1E8D362"/>
    <w:lvl w:ilvl="0">
      <w:start w:val="1"/>
      <w:numFmt w:val="decimal"/>
      <w:pStyle w:val="ListNumber"/>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821DC4"/>
    <w:multiLevelType w:val="hybridMultilevel"/>
    <w:tmpl w:val="336C00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FC65C6"/>
    <w:multiLevelType w:val="hybridMultilevel"/>
    <w:tmpl w:val="E760E5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72" w:hanging="360"/>
      </w:pPr>
      <w:rPr>
        <w:rFonts w:ascii="Courier New" w:hAnsi="Courier New" w:cs="Courier New" w:hint="default"/>
      </w:rPr>
    </w:lvl>
    <w:lvl w:ilvl="2" w:tplc="0C090005">
      <w:start w:val="1"/>
      <w:numFmt w:val="bullet"/>
      <w:lvlText w:val=""/>
      <w:lvlJc w:val="left"/>
      <w:pPr>
        <w:ind w:left="2092" w:hanging="360"/>
      </w:pPr>
      <w:rPr>
        <w:rFonts w:ascii="Wingdings" w:hAnsi="Wingdings" w:hint="default"/>
      </w:rPr>
    </w:lvl>
    <w:lvl w:ilvl="3" w:tplc="0C090001" w:tentative="1">
      <w:start w:val="1"/>
      <w:numFmt w:val="bullet"/>
      <w:lvlText w:val=""/>
      <w:lvlJc w:val="left"/>
      <w:pPr>
        <w:ind w:left="2812" w:hanging="360"/>
      </w:pPr>
      <w:rPr>
        <w:rFonts w:ascii="Symbol" w:hAnsi="Symbol" w:hint="default"/>
      </w:rPr>
    </w:lvl>
    <w:lvl w:ilvl="4" w:tplc="0C090003" w:tentative="1">
      <w:start w:val="1"/>
      <w:numFmt w:val="bullet"/>
      <w:lvlText w:val="o"/>
      <w:lvlJc w:val="left"/>
      <w:pPr>
        <w:ind w:left="3532" w:hanging="360"/>
      </w:pPr>
      <w:rPr>
        <w:rFonts w:ascii="Courier New" w:hAnsi="Courier New" w:cs="Courier New" w:hint="default"/>
      </w:rPr>
    </w:lvl>
    <w:lvl w:ilvl="5" w:tplc="0C090005" w:tentative="1">
      <w:start w:val="1"/>
      <w:numFmt w:val="bullet"/>
      <w:lvlText w:val=""/>
      <w:lvlJc w:val="left"/>
      <w:pPr>
        <w:ind w:left="4252" w:hanging="360"/>
      </w:pPr>
      <w:rPr>
        <w:rFonts w:ascii="Wingdings" w:hAnsi="Wingdings" w:hint="default"/>
      </w:rPr>
    </w:lvl>
    <w:lvl w:ilvl="6" w:tplc="0C090001" w:tentative="1">
      <w:start w:val="1"/>
      <w:numFmt w:val="bullet"/>
      <w:lvlText w:val=""/>
      <w:lvlJc w:val="left"/>
      <w:pPr>
        <w:ind w:left="4972" w:hanging="360"/>
      </w:pPr>
      <w:rPr>
        <w:rFonts w:ascii="Symbol" w:hAnsi="Symbol" w:hint="default"/>
      </w:rPr>
    </w:lvl>
    <w:lvl w:ilvl="7" w:tplc="0C090003" w:tentative="1">
      <w:start w:val="1"/>
      <w:numFmt w:val="bullet"/>
      <w:lvlText w:val="o"/>
      <w:lvlJc w:val="left"/>
      <w:pPr>
        <w:ind w:left="5692" w:hanging="360"/>
      </w:pPr>
      <w:rPr>
        <w:rFonts w:ascii="Courier New" w:hAnsi="Courier New" w:cs="Courier New" w:hint="default"/>
      </w:rPr>
    </w:lvl>
    <w:lvl w:ilvl="8" w:tplc="0C090005" w:tentative="1">
      <w:start w:val="1"/>
      <w:numFmt w:val="bullet"/>
      <w:lvlText w:val=""/>
      <w:lvlJc w:val="left"/>
      <w:pPr>
        <w:ind w:left="6412" w:hanging="360"/>
      </w:pPr>
      <w:rPr>
        <w:rFonts w:ascii="Wingdings" w:hAnsi="Wingdings" w:hint="default"/>
      </w:rPr>
    </w:lvl>
  </w:abstractNum>
  <w:abstractNum w:abstractNumId="4" w15:restartNumberingAfterBreak="0">
    <w:nsid w:val="0F560B23"/>
    <w:multiLevelType w:val="hybridMultilevel"/>
    <w:tmpl w:val="D9F0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D46B9"/>
    <w:multiLevelType w:val="hybridMultilevel"/>
    <w:tmpl w:val="F8461B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145B24"/>
    <w:multiLevelType w:val="hybridMultilevel"/>
    <w:tmpl w:val="76FE4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150AA"/>
    <w:multiLevelType w:val="hybridMultilevel"/>
    <w:tmpl w:val="C2326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E83E92"/>
    <w:multiLevelType w:val="hybridMultilevel"/>
    <w:tmpl w:val="6C684DF8"/>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9"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 w15:restartNumberingAfterBreak="0">
    <w:nsid w:val="1C301457"/>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1"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27855A56"/>
    <w:multiLevelType w:val="hybridMultilevel"/>
    <w:tmpl w:val="A800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13FA5"/>
    <w:multiLevelType w:val="multilevel"/>
    <w:tmpl w:val="0BAADCA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927425"/>
    <w:multiLevelType w:val="hybridMultilevel"/>
    <w:tmpl w:val="86A4C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F35CBE"/>
    <w:multiLevelType w:val="multilevel"/>
    <w:tmpl w:val="9A58BF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ABF01EF"/>
    <w:multiLevelType w:val="hybridMultilevel"/>
    <w:tmpl w:val="5F7C9198"/>
    <w:lvl w:ilvl="0" w:tplc="04090001">
      <w:start w:val="1"/>
      <w:numFmt w:val="bullet"/>
      <w:lvlText w:val=""/>
      <w:lvlJc w:val="left"/>
      <w:pPr>
        <w:ind w:left="360" w:hanging="360"/>
      </w:pPr>
      <w:rPr>
        <w:rFonts w:ascii="Symbol" w:hAnsi="Symbol" w:hint="default"/>
      </w:rPr>
    </w:lvl>
    <w:lvl w:ilvl="1" w:tplc="E25C7FE8">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0442C7"/>
    <w:multiLevelType w:val="hybridMultilevel"/>
    <w:tmpl w:val="37041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EC665D"/>
    <w:multiLevelType w:val="hybridMultilevel"/>
    <w:tmpl w:val="7D024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EA47DE"/>
    <w:multiLevelType w:val="hybridMultilevel"/>
    <w:tmpl w:val="9272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2" w15:restartNumberingAfterBreak="0">
    <w:nsid w:val="5F3361A6"/>
    <w:multiLevelType w:val="multilevel"/>
    <w:tmpl w:val="03402B36"/>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pStyle w:val="Heading9"/>
      <w:lvlText w:val="Appendix %9"/>
      <w:lvlJc w:val="left"/>
      <w:pPr>
        <w:tabs>
          <w:tab w:val="num" w:pos="680"/>
        </w:tabs>
        <w:ind w:left="0" w:firstLine="0"/>
      </w:pPr>
      <w:rPr>
        <w:rFonts w:hint="default"/>
      </w:rPr>
    </w:lvl>
  </w:abstractNum>
  <w:abstractNum w:abstractNumId="23" w15:restartNumberingAfterBreak="0">
    <w:nsid w:val="6815466B"/>
    <w:multiLevelType w:val="hybridMultilevel"/>
    <w:tmpl w:val="888A85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B63F9A"/>
    <w:multiLevelType w:val="hybridMultilevel"/>
    <w:tmpl w:val="1E703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D74D62"/>
    <w:multiLevelType w:val="hybridMultilevel"/>
    <w:tmpl w:val="EED4B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7"/>
  </w:num>
  <w:num w:numId="5">
    <w:abstractNumId w:val="3"/>
  </w:num>
  <w:num w:numId="6">
    <w:abstractNumId w:val="19"/>
  </w:num>
  <w:num w:numId="7">
    <w:abstractNumId w:val="11"/>
    <w:lvlOverride w:ilvl="0">
      <w:lvl w:ilvl="0">
        <w:start w:val="1"/>
        <w:numFmt w:val="none"/>
        <w:suff w:val="nothing"/>
        <w:lvlText w:val="%1"/>
        <w:lvlJc w:val="left"/>
        <w:pPr>
          <w:ind w:left="0" w:firstLine="0"/>
        </w:pPr>
        <w:rPr>
          <w:rFonts w:hint="default"/>
        </w:rPr>
      </w:lvl>
    </w:lvlOverride>
    <w:lvlOverride w:ilvl="1">
      <w:lvl w:ilvl="1">
        <w:start w:val="1"/>
        <w:numFmt w:val="decimal"/>
        <w:lvlText w:val="%2."/>
        <w:lvlJc w:val="left"/>
        <w:pPr>
          <w:tabs>
            <w:tab w:val="num" w:pos="357"/>
          </w:tabs>
          <w:ind w:left="357" w:hanging="357"/>
        </w:pPr>
        <w:rPr>
          <w:rFonts w:hint="default"/>
        </w:rPr>
      </w:lvl>
    </w:lvlOverride>
    <w:lvlOverride w:ilvl="2">
      <w:lvl w:ilvl="2">
        <w:start w:val="1"/>
        <w:numFmt w:val="lowerLetter"/>
        <w:lvlText w:val="%3."/>
        <w:lvlJc w:val="left"/>
        <w:pPr>
          <w:tabs>
            <w:tab w:val="num" w:pos="720"/>
          </w:tabs>
          <w:ind w:left="720" w:hanging="363"/>
        </w:pPr>
        <w:rPr>
          <w:rFonts w:hint="default"/>
        </w:rPr>
      </w:lvl>
    </w:lvlOverride>
    <w:lvlOverride w:ilvl="3">
      <w:lvl w:ilvl="3">
        <w:start w:val="1"/>
        <w:numFmt w:val="lowerRoman"/>
        <w:lvlText w:val="%4"/>
        <w:lvlJc w:val="left"/>
        <w:pPr>
          <w:tabs>
            <w:tab w:val="num" w:pos="1077"/>
          </w:tabs>
          <w:ind w:left="1077" w:hanging="357"/>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lvlText w:val="%9"/>
        <w:lvlJc w:val="left"/>
        <w:pPr>
          <w:ind w:left="0" w:firstLine="0"/>
        </w:pPr>
        <w:rPr>
          <w:rFonts w:hint="default"/>
        </w:rPr>
      </w:lvl>
    </w:lvlOverride>
  </w:num>
  <w:num w:numId="8">
    <w:abstractNumId w:val="10"/>
  </w:num>
  <w:num w:numId="9">
    <w:abstractNumId w:val="12"/>
  </w:num>
  <w:num w:numId="10">
    <w:abstractNumId w:val="2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27"/>
  </w:num>
  <w:num w:numId="14">
    <w:abstractNumId w:val="6"/>
  </w:num>
  <w:num w:numId="15">
    <w:abstractNumId w:val="20"/>
  </w:num>
  <w:num w:numId="16">
    <w:abstractNumId w:val="18"/>
  </w:num>
  <w:num w:numId="17">
    <w:abstractNumId w:val="4"/>
  </w:num>
  <w:num w:numId="18">
    <w:abstractNumId w:val="26"/>
  </w:num>
  <w:num w:numId="19">
    <w:abstractNumId w:val="8"/>
  </w:num>
  <w:num w:numId="20">
    <w:abstractNumId w:val="13"/>
  </w:num>
  <w:num w:numId="21">
    <w:abstractNumId w:val="22"/>
  </w:num>
  <w:num w:numId="22">
    <w:abstractNumId w:val="25"/>
  </w:num>
  <w:num w:numId="23">
    <w:abstractNumId w:val="14"/>
  </w:num>
  <w:num w:numId="24">
    <w:abstractNumId w:val="0"/>
  </w:num>
  <w:num w:numId="25">
    <w:abstractNumId w:val="1"/>
  </w:num>
  <w:num w:numId="26">
    <w:abstractNumId w:val="21"/>
  </w:num>
  <w:num w:numId="27">
    <w:abstractNumId w:val="9"/>
  </w:num>
  <w:num w:numId="28">
    <w:abstractNumId w:val="0"/>
    <w:lvlOverride w:ilvl="0">
      <w:startOverride w:val="1"/>
    </w:lvlOverride>
  </w:num>
  <w:num w:numId="29">
    <w:abstractNumId w:val="0"/>
    <w:lvlOverride w:ilvl="0">
      <w:startOverride w:val="1"/>
    </w:lvlOverride>
  </w:num>
  <w:num w:numId="30">
    <w:abstractNumId w:val="13"/>
  </w:num>
  <w:num w:numId="31">
    <w:abstractNumId w:val="13"/>
  </w:num>
  <w:num w:numId="32">
    <w:abstractNumId w:val="13"/>
  </w:num>
  <w:num w:numId="33">
    <w:abstractNumId w:val="0"/>
    <w:lvlOverride w:ilvl="0">
      <w:startOverride w:val="1"/>
    </w:lvlOverride>
  </w:num>
  <w:num w:numId="34">
    <w:abstractNumId w:val="13"/>
  </w:num>
  <w:num w:numId="35">
    <w:abstractNumId w:val="15"/>
  </w:num>
  <w:num w:numId="36">
    <w:abstractNumId w:val="2"/>
  </w:num>
  <w:num w:numId="37">
    <w:abstractNumId w:val="5"/>
  </w:num>
  <w:num w:numId="38">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B1E9E"/>
    <w:rsid w:val="000013D2"/>
    <w:rsid w:val="000025D5"/>
    <w:rsid w:val="000027FF"/>
    <w:rsid w:val="000047D5"/>
    <w:rsid w:val="000060D9"/>
    <w:rsid w:val="000067F1"/>
    <w:rsid w:val="0000688C"/>
    <w:rsid w:val="00007CF7"/>
    <w:rsid w:val="00010ECF"/>
    <w:rsid w:val="00014087"/>
    <w:rsid w:val="00014688"/>
    <w:rsid w:val="00015403"/>
    <w:rsid w:val="00015488"/>
    <w:rsid w:val="0002095E"/>
    <w:rsid w:val="00020DBB"/>
    <w:rsid w:val="00020E26"/>
    <w:rsid w:val="00025AC0"/>
    <w:rsid w:val="00030005"/>
    <w:rsid w:val="000313E5"/>
    <w:rsid w:val="00031467"/>
    <w:rsid w:val="00032F5C"/>
    <w:rsid w:val="000421C1"/>
    <w:rsid w:val="00046EE1"/>
    <w:rsid w:val="00047C98"/>
    <w:rsid w:val="000508DE"/>
    <w:rsid w:val="00052ED1"/>
    <w:rsid w:val="000607CB"/>
    <w:rsid w:val="000616E4"/>
    <w:rsid w:val="00062861"/>
    <w:rsid w:val="00065D52"/>
    <w:rsid w:val="0006659B"/>
    <w:rsid w:val="000715B5"/>
    <w:rsid w:val="000721BB"/>
    <w:rsid w:val="0007278C"/>
    <w:rsid w:val="00074A45"/>
    <w:rsid w:val="00086EAD"/>
    <w:rsid w:val="00087EFD"/>
    <w:rsid w:val="000924B1"/>
    <w:rsid w:val="00095C71"/>
    <w:rsid w:val="00095F3C"/>
    <w:rsid w:val="00097155"/>
    <w:rsid w:val="000A00EC"/>
    <w:rsid w:val="000A6869"/>
    <w:rsid w:val="000A7AA4"/>
    <w:rsid w:val="000B0AFF"/>
    <w:rsid w:val="000B0EF5"/>
    <w:rsid w:val="000B2583"/>
    <w:rsid w:val="000B28F7"/>
    <w:rsid w:val="000B2E17"/>
    <w:rsid w:val="000B3F3F"/>
    <w:rsid w:val="000B4AE0"/>
    <w:rsid w:val="000B4D6B"/>
    <w:rsid w:val="000B5C0B"/>
    <w:rsid w:val="000B5D7C"/>
    <w:rsid w:val="000C4659"/>
    <w:rsid w:val="000D0034"/>
    <w:rsid w:val="000D2F26"/>
    <w:rsid w:val="000D560C"/>
    <w:rsid w:val="000E17DE"/>
    <w:rsid w:val="000E1F34"/>
    <w:rsid w:val="000E2B50"/>
    <w:rsid w:val="000E31DA"/>
    <w:rsid w:val="000E3B8E"/>
    <w:rsid w:val="000F1329"/>
    <w:rsid w:val="000F153D"/>
    <w:rsid w:val="000F5237"/>
    <w:rsid w:val="00100DAD"/>
    <w:rsid w:val="00100F66"/>
    <w:rsid w:val="00104282"/>
    <w:rsid w:val="001129A3"/>
    <w:rsid w:val="001138DF"/>
    <w:rsid w:val="00115571"/>
    <w:rsid w:val="00115784"/>
    <w:rsid w:val="00117C22"/>
    <w:rsid w:val="0012076B"/>
    <w:rsid w:val="00120B5A"/>
    <w:rsid w:val="00127127"/>
    <w:rsid w:val="00132EF2"/>
    <w:rsid w:val="001354AE"/>
    <w:rsid w:val="0013681A"/>
    <w:rsid w:val="0013790F"/>
    <w:rsid w:val="00141153"/>
    <w:rsid w:val="001417DB"/>
    <w:rsid w:val="00142578"/>
    <w:rsid w:val="00146980"/>
    <w:rsid w:val="00146B2F"/>
    <w:rsid w:val="0014706D"/>
    <w:rsid w:val="001521C2"/>
    <w:rsid w:val="00153DE6"/>
    <w:rsid w:val="00157290"/>
    <w:rsid w:val="0015799A"/>
    <w:rsid w:val="00157A6E"/>
    <w:rsid w:val="00162D65"/>
    <w:rsid w:val="001640E9"/>
    <w:rsid w:val="00165B76"/>
    <w:rsid w:val="00165E71"/>
    <w:rsid w:val="00171A09"/>
    <w:rsid w:val="00172289"/>
    <w:rsid w:val="00172590"/>
    <w:rsid w:val="0017336C"/>
    <w:rsid w:val="00173B81"/>
    <w:rsid w:val="00177ACA"/>
    <w:rsid w:val="001811E9"/>
    <w:rsid w:val="0018206B"/>
    <w:rsid w:val="00184D2F"/>
    <w:rsid w:val="00190D45"/>
    <w:rsid w:val="00191B58"/>
    <w:rsid w:val="00192868"/>
    <w:rsid w:val="00194BAC"/>
    <w:rsid w:val="00194DFF"/>
    <w:rsid w:val="001965F8"/>
    <w:rsid w:val="001A005C"/>
    <w:rsid w:val="001A0512"/>
    <w:rsid w:val="001A25B5"/>
    <w:rsid w:val="001A337C"/>
    <w:rsid w:val="001A33BC"/>
    <w:rsid w:val="001A69EB"/>
    <w:rsid w:val="001A776F"/>
    <w:rsid w:val="001A7E39"/>
    <w:rsid w:val="001B23E5"/>
    <w:rsid w:val="001B309A"/>
    <w:rsid w:val="001B3BB8"/>
    <w:rsid w:val="001B7553"/>
    <w:rsid w:val="001C5578"/>
    <w:rsid w:val="001C6A68"/>
    <w:rsid w:val="001D0F3F"/>
    <w:rsid w:val="001D12C8"/>
    <w:rsid w:val="001D3C86"/>
    <w:rsid w:val="001E10A6"/>
    <w:rsid w:val="001E741A"/>
    <w:rsid w:val="001F521A"/>
    <w:rsid w:val="001F5C47"/>
    <w:rsid w:val="001F635D"/>
    <w:rsid w:val="001F6F5D"/>
    <w:rsid w:val="0020005F"/>
    <w:rsid w:val="00200C01"/>
    <w:rsid w:val="00203B8E"/>
    <w:rsid w:val="002042A5"/>
    <w:rsid w:val="002104A4"/>
    <w:rsid w:val="002104E6"/>
    <w:rsid w:val="00210603"/>
    <w:rsid w:val="00211511"/>
    <w:rsid w:val="0021240D"/>
    <w:rsid w:val="002128B6"/>
    <w:rsid w:val="002144B6"/>
    <w:rsid w:val="0021584C"/>
    <w:rsid w:val="002220CE"/>
    <w:rsid w:val="00222B07"/>
    <w:rsid w:val="00230069"/>
    <w:rsid w:val="002320D2"/>
    <w:rsid w:val="00233E55"/>
    <w:rsid w:val="002346C9"/>
    <w:rsid w:val="002354F8"/>
    <w:rsid w:val="0024169F"/>
    <w:rsid w:val="00250E38"/>
    <w:rsid w:val="002575F1"/>
    <w:rsid w:val="00257ED5"/>
    <w:rsid w:val="00262BDF"/>
    <w:rsid w:val="00262F09"/>
    <w:rsid w:val="0026732F"/>
    <w:rsid w:val="00273A72"/>
    <w:rsid w:val="00275158"/>
    <w:rsid w:val="00275F09"/>
    <w:rsid w:val="00276093"/>
    <w:rsid w:val="0028053A"/>
    <w:rsid w:val="00280738"/>
    <w:rsid w:val="0028174A"/>
    <w:rsid w:val="00283F33"/>
    <w:rsid w:val="00283FC4"/>
    <w:rsid w:val="002846DF"/>
    <w:rsid w:val="00284C99"/>
    <w:rsid w:val="00285458"/>
    <w:rsid w:val="00293D73"/>
    <w:rsid w:val="00294155"/>
    <w:rsid w:val="00295118"/>
    <w:rsid w:val="002A1387"/>
    <w:rsid w:val="002B5E24"/>
    <w:rsid w:val="002B678F"/>
    <w:rsid w:val="002C0495"/>
    <w:rsid w:val="002C40B1"/>
    <w:rsid w:val="002C5F27"/>
    <w:rsid w:val="002C60AD"/>
    <w:rsid w:val="002D15B5"/>
    <w:rsid w:val="002E0D78"/>
    <w:rsid w:val="002E109D"/>
    <w:rsid w:val="002E1B94"/>
    <w:rsid w:val="002E273D"/>
    <w:rsid w:val="002E5A83"/>
    <w:rsid w:val="002E64C4"/>
    <w:rsid w:val="002F0380"/>
    <w:rsid w:val="002F154C"/>
    <w:rsid w:val="002F1B35"/>
    <w:rsid w:val="002F2647"/>
    <w:rsid w:val="002F417F"/>
    <w:rsid w:val="003028C3"/>
    <w:rsid w:val="00307348"/>
    <w:rsid w:val="00311C3E"/>
    <w:rsid w:val="003147FD"/>
    <w:rsid w:val="0032065F"/>
    <w:rsid w:val="0032231A"/>
    <w:rsid w:val="003234EE"/>
    <w:rsid w:val="00324B11"/>
    <w:rsid w:val="003278A7"/>
    <w:rsid w:val="00330079"/>
    <w:rsid w:val="003311B8"/>
    <w:rsid w:val="003418C9"/>
    <w:rsid w:val="00341B60"/>
    <w:rsid w:val="003427D6"/>
    <w:rsid w:val="00344F0A"/>
    <w:rsid w:val="003459C1"/>
    <w:rsid w:val="00350A7E"/>
    <w:rsid w:val="00351933"/>
    <w:rsid w:val="00352130"/>
    <w:rsid w:val="0035506F"/>
    <w:rsid w:val="00355F7C"/>
    <w:rsid w:val="00360FD0"/>
    <w:rsid w:val="00361A32"/>
    <w:rsid w:val="0036492B"/>
    <w:rsid w:val="00366997"/>
    <w:rsid w:val="00366DC0"/>
    <w:rsid w:val="003735C0"/>
    <w:rsid w:val="003743B8"/>
    <w:rsid w:val="0038276D"/>
    <w:rsid w:val="00383FA8"/>
    <w:rsid w:val="003859F3"/>
    <w:rsid w:val="0038714F"/>
    <w:rsid w:val="00390400"/>
    <w:rsid w:val="00391C5A"/>
    <w:rsid w:val="00393E26"/>
    <w:rsid w:val="00394607"/>
    <w:rsid w:val="00394A97"/>
    <w:rsid w:val="00397AB6"/>
    <w:rsid w:val="003A51DA"/>
    <w:rsid w:val="003A6EEC"/>
    <w:rsid w:val="003B037D"/>
    <w:rsid w:val="003C1C7C"/>
    <w:rsid w:val="003C257B"/>
    <w:rsid w:val="003C2861"/>
    <w:rsid w:val="003C452C"/>
    <w:rsid w:val="003C7F99"/>
    <w:rsid w:val="003D1CC0"/>
    <w:rsid w:val="003D3474"/>
    <w:rsid w:val="003D51B6"/>
    <w:rsid w:val="003D5415"/>
    <w:rsid w:val="003D7282"/>
    <w:rsid w:val="003D777D"/>
    <w:rsid w:val="003E0216"/>
    <w:rsid w:val="003E0368"/>
    <w:rsid w:val="003E07E3"/>
    <w:rsid w:val="003E153A"/>
    <w:rsid w:val="003E1FA0"/>
    <w:rsid w:val="003E2742"/>
    <w:rsid w:val="003E3B46"/>
    <w:rsid w:val="003E43C5"/>
    <w:rsid w:val="003E4FE2"/>
    <w:rsid w:val="003E50AC"/>
    <w:rsid w:val="003E7C68"/>
    <w:rsid w:val="003F11CD"/>
    <w:rsid w:val="003F1C93"/>
    <w:rsid w:val="003F2DCA"/>
    <w:rsid w:val="003F3180"/>
    <w:rsid w:val="003F4808"/>
    <w:rsid w:val="00403603"/>
    <w:rsid w:val="004039D4"/>
    <w:rsid w:val="00405035"/>
    <w:rsid w:val="0040676F"/>
    <w:rsid w:val="00407F20"/>
    <w:rsid w:val="00411021"/>
    <w:rsid w:val="00411E4B"/>
    <w:rsid w:val="0041476F"/>
    <w:rsid w:val="0041645C"/>
    <w:rsid w:val="004215D2"/>
    <w:rsid w:val="00424204"/>
    <w:rsid w:val="004242A8"/>
    <w:rsid w:val="0042687D"/>
    <w:rsid w:val="00430369"/>
    <w:rsid w:val="004305DC"/>
    <w:rsid w:val="00431DC2"/>
    <w:rsid w:val="00431FD3"/>
    <w:rsid w:val="00432721"/>
    <w:rsid w:val="00432C33"/>
    <w:rsid w:val="00433A4A"/>
    <w:rsid w:val="00434653"/>
    <w:rsid w:val="00436318"/>
    <w:rsid w:val="00440116"/>
    <w:rsid w:val="00440D66"/>
    <w:rsid w:val="00441165"/>
    <w:rsid w:val="004440EB"/>
    <w:rsid w:val="00445C1C"/>
    <w:rsid w:val="00445D53"/>
    <w:rsid w:val="00445FBA"/>
    <w:rsid w:val="0044731F"/>
    <w:rsid w:val="0045016D"/>
    <w:rsid w:val="004549D0"/>
    <w:rsid w:val="004579B3"/>
    <w:rsid w:val="00460BB3"/>
    <w:rsid w:val="004628A5"/>
    <w:rsid w:val="00466431"/>
    <w:rsid w:val="004700DE"/>
    <w:rsid w:val="004816C4"/>
    <w:rsid w:val="0048192C"/>
    <w:rsid w:val="00483616"/>
    <w:rsid w:val="00483EB6"/>
    <w:rsid w:val="00484475"/>
    <w:rsid w:val="004857CE"/>
    <w:rsid w:val="004864D5"/>
    <w:rsid w:val="00494DE8"/>
    <w:rsid w:val="004975B0"/>
    <w:rsid w:val="004A582A"/>
    <w:rsid w:val="004A632C"/>
    <w:rsid w:val="004B311C"/>
    <w:rsid w:val="004B34D8"/>
    <w:rsid w:val="004B3AD4"/>
    <w:rsid w:val="004B5541"/>
    <w:rsid w:val="004B5596"/>
    <w:rsid w:val="004B66D6"/>
    <w:rsid w:val="004B68D4"/>
    <w:rsid w:val="004B74C1"/>
    <w:rsid w:val="004C1C68"/>
    <w:rsid w:val="004C2DAA"/>
    <w:rsid w:val="004C565E"/>
    <w:rsid w:val="004C648F"/>
    <w:rsid w:val="004D31D3"/>
    <w:rsid w:val="004D4534"/>
    <w:rsid w:val="004E4F63"/>
    <w:rsid w:val="004E6C58"/>
    <w:rsid w:val="004F275A"/>
    <w:rsid w:val="004F5C47"/>
    <w:rsid w:val="004F6320"/>
    <w:rsid w:val="00500C3E"/>
    <w:rsid w:val="005035EC"/>
    <w:rsid w:val="005070B6"/>
    <w:rsid w:val="00507D5E"/>
    <w:rsid w:val="00527202"/>
    <w:rsid w:val="0053364B"/>
    <w:rsid w:val="005342A0"/>
    <w:rsid w:val="00537544"/>
    <w:rsid w:val="00537843"/>
    <w:rsid w:val="00543208"/>
    <w:rsid w:val="005441D3"/>
    <w:rsid w:val="00552F64"/>
    <w:rsid w:val="005539A3"/>
    <w:rsid w:val="00555C22"/>
    <w:rsid w:val="00563599"/>
    <w:rsid w:val="00563844"/>
    <w:rsid w:val="00570249"/>
    <w:rsid w:val="00571974"/>
    <w:rsid w:val="00575D2E"/>
    <w:rsid w:val="00576D11"/>
    <w:rsid w:val="00577C75"/>
    <w:rsid w:val="00581F40"/>
    <w:rsid w:val="00582DF8"/>
    <w:rsid w:val="00582FF4"/>
    <w:rsid w:val="0058658C"/>
    <w:rsid w:val="005900A0"/>
    <w:rsid w:val="00591A3A"/>
    <w:rsid w:val="00593CC9"/>
    <w:rsid w:val="00596B8E"/>
    <w:rsid w:val="00596D84"/>
    <w:rsid w:val="005A1233"/>
    <w:rsid w:val="005A2BCF"/>
    <w:rsid w:val="005A3AAF"/>
    <w:rsid w:val="005A5540"/>
    <w:rsid w:val="005A5E44"/>
    <w:rsid w:val="005A629A"/>
    <w:rsid w:val="005B0904"/>
    <w:rsid w:val="005B4FB3"/>
    <w:rsid w:val="005C1879"/>
    <w:rsid w:val="005C4715"/>
    <w:rsid w:val="005D0D3D"/>
    <w:rsid w:val="005D4E2C"/>
    <w:rsid w:val="005D5558"/>
    <w:rsid w:val="005E1AAE"/>
    <w:rsid w:val="005E1E4C"/>
    <w:rsid w:val="005E5A50"/>
    <w:rsid w:val="005E6B21"/>
    <w:rsid w:val="00600B37"/>
    <w:rsid w:val="00605D47"/>
    <w:rsid w:val="00611515"/>
    <w:rsid w:val="00611CAA"/>
    <w:rsid w:val="006149A3"/>
    <w:rsid w:val="00614F7F"/>
    <w:rsid w:val="00616C84"/>
    <w:rsid w:val="00620E83"/>
    <w:rsid w:val="00621957"/>
    <w:rsid w:val="00621A73"/>
    <w:rsid w:val="006243A6"/>
    <w:rsid w:val="0062662A"/>
    <w:rsid w:val="0062740B"/>
    <w:rsid w:val="00630573"/>
    <w:rsid w:val="00636117"/>
    <w:rsid w:val="006361C5"/>
    <w:rsid w:val="006368A7"/>
    <w:rsid w:val="00642087"/>
    <w:rsid w:val="0064239D"/>
    <w:rsid w:val="00645BA4"/>
    <w:rsid w:val="00647613"/>
    <w:rsid w:val="0065175F"/>
    <w:rsid w:val="006535C8"/>
    <w:rsid w:val="00654664"/>
    <w:rsid w:val="006549A3"/>
    <w:rsid w:val="00655036"/>
    <w:rsid w:val="00662D08"/>
    <w:rsid w:val="00665A8E"/>
    <w:rsid w:val="00675508"/>
    <w:rsid w:val="00676EBD"/>
    <w:rsid w:val="0068484D"/>
    <w:rsid w:val="00686455"/>
    <w:rsid w:val="00686AAD"/>
    <w:rsid w:val="006905C0"/>
    <w:rsid w:val="00692948"/>
    <w:rsid w:val="006934BC"/>
    <w:rsid w:val="006949E4"/>
    <w:rsid w:val="006A2D35"/>
    <w:rsid w:val="006A7A8F"/>
    <w:rsid w:val="006B3AED"/>
    <w:rsid w:val="006B4B94"/>
    <w:rsid w:val="006B6DA8"/>
    <w:rsid w:val="006B7DAC"/>
    <w:rsid w:val="006C051D"/>
    <w:rsid w:val="006C253C"/>
    <w:rsid w:val="006C2F8E"/>
    <w:rsid w:val="006C3F5E"/>
    <w:rsid w:val="006C6D70"/>
    <w:rsid w:val="006C79CA"/>
    <w:rsid w:val="006D0E5B"/>
    <w:rsid w:val="006D1527"/>
    <w:rsid w:val="006D211E"/>
    <w:rsid w:val="006D23DA"/>
    <w:rsid w:val="006D30F8"/>
    <w:rsid w:val="006E0A85"/>
    <w:rsid w:val="006E1622"/>
    <w:rsid w:val="006E16CC"/>
    <w:rsid w:val="006E2506"/>
    <w:rsid w:val="006E2E7C"/>
    <w:rsid w:val="006E346F"/>
    <w:rsid w:val="006E3629"/>
    <w:rsid w:val="006E3D8C"/>
    <w:rsid w:val="006E43AA"/>
    <w:rsid w:val="006E4E16"/>
    <w:rsid w:val="006E5028"/>
    <w:rsid w:val="006E539D"/>
    <w:rsid w:val="006E7470"/>
    <w:rsid w:val="006E7F96"/>
    <w:rsid w:val="006F3200"/>
    <w:rsid w:val="006F672D"/>
    <w:rsid w:val="0070436A"/>
    <w:rsid w:val="007055BE"/>
    <w:rsid w:val="00706AA6"/>
    <w:rsid w:val="0070748B"/>
    <w:rsid w:val="00711B57"/>
    <w:rsid w:val="007125B2"/>
    <w:rsid w:val="00714671"/>
    <w:rsid w:val="00715149"/>
    <w:rsid w:val="00717BEB"/>
    <w:rsid w:val="00726D1B"/>
    <w:rsid w:val="00727F35"/>
    <w:rsid w:val="00732776"/>
    <w:rsid w:val="0073465F"/>
    <w:rsid w:val="00736067"/>
    <w:rsid w:val="00741AD5"/>
    <w:rsid w:val="00742932"/>
    <w:rsid w:val="00747422"/>
    <w:rsid w:val="00747FF6"/>
    <w:rsid w:val="0075019B"/>
    <w:rsid w:val="00751812"/>
    <w:rsid w:val="007518D3"/>
    <w:rsid w:val="00751AEF"/>
    <w:rsid w:val="00752335"/>
    <w:rsid w:val="0075368E"/>
    <w:rsid w:val="0075467F"/>
    <w:rsid w:val="00756486"/>
    <w:rsid w:val="007578B8"/>
    <w:rsid w:val="007624EA"/>
    <w:rsid w:val="0076348C"/>
    <w:rsid w:val="007636F2"/>
    <w:rsid w:val="00765FBE"/>
    <w:rsid w:val="0077365D"/>
    <w:rsid w:val="00774F8F"/>
    <w:rsid w:val="00782BA5"/>
    <w:rsid w:val="0078719F"/>
    <w:rsid w:val="00792885"/>
    <w:rsid w:val="00793D52"/>
    <w:rsid w:val="00795473"/>
    <w:rsid w:val="007A139D"/>
    <w:rsid w:val="007A5BBB"/>
    <w:rsid w:val="007A5ED3"/>
    <w:rsid w:val="007A6D18"/>
    <w:rsid w:val="007A7ABA"/>
    <w:rsid w:val="007B011D"/>
    <w:rsid w:val="007B033D"/>
    <w:rsid w:val="007B1E9E"/>
    <w:rsid w:val="007B4D2A"/>
    <w:rsid w:val="007B6A0C"/>
    <w:rsid w:val="007B7C34"/>
    <w:rsid w:val="007C0421"/>
    <w:rsid w:val="007C4372"/>
    <w:rsid w:val="007C65F6"/>
    <w:rsid w:val="007C6992"/>
    <w:rsid w:val="007D0B8F"/>
    <w:rsid w:val="007D5C78"/>
    <w:rsid w:val="007E14B2"/>
    <w:rsid w:val="007E7E0D"/>
    <w:rsid w:val="007F0AD2"/>
    <w:rsid w:val="007F15FD"/>
    <w:rsid w:val="007F19A7"/>
    <w:rsid w:val="007F2B25"/>
    <w:rsid w:val="007F2D23"/>
    <w:rsid w:val="007F3FA8"/>
    <w:rsid w:val="007F4878"/>
    <w:rsid w:val="007F50DA"/>
    <w:rsid w:val="007F6423"/>
    <w:rsid w:val="007F6747"/>
    <w:rsid w:val="00803C16"/>
    <w:rsid w:val="00805339"/>
    <w:rsid w:val="008063EC"/>
    <w:rsid w:val="00806E4E"/>
    <w:rsid w:val="00810719"/>
    <w:rsid w:val="00812F91"/>
    <w:rsid w:val="00816707"/>
    <w:rsid w:val="00816A4E"/>
    <w:rsid w:val="0081786E"/>
    <w:rsid w:val="00817BB6"/>
    <w:rsid w:val="008204A5"/>
    <w:rsid w:val="008206E6"/>
    <w:rsid w:val="00820DFF"/>
    <w:rsid w:val="00821416"/>
    <w:rsid w:val="008268EC"/>
    <w:rsid w:val="00830DB8"/>
    <w:rsid w:val="008374CB"/>
    <w:rsid w:val="0084034B"/>
    <w:rsid w:val="00840F65"/>
    <w:rsid w:val="0084154F"/>
    <w:rsid w:val="0084342C"/>
    <w:rsid w:val="00843DD3"/>
    <w:rsid w:val="0084552E"/>
    <w:rsid w:val="00852720"/>
    <w:rsid w:val="0085272D"/>
    <w:rsid w:val="008537BE"/>
    <w:rsid w:val="00857866"/>
    <w:rsid w:val="00863BE4"/>
    <w:rsid w:val="00865556"/>
    <w:rsid w:val="00870AE2"/>
    <w:rsid w:val="00873D76"/>
    <w:rsid w:val="00874C8D"/>
    <w:rsid w:val="0087503A"/>
    <w:rsid w:val="008766D3"/>
    <w:rsid w:val="00877B6C"/>
    <w:rsid w:val="0088075D"/>
    <w:rsid w:val="00883F92"/>
    <w:rsid w:val="0088423C"/>
    <w:rsid w:val="00885C25"/>
    <w:rsid w:val="0089110B"/>
    <w:rsid w:val="0089155F"/>
    <w:rsid w:val="00893962"/>
    <w:rsid w:val="008943A8"/>
    <w:rsid w:val="008A0B49"/>
    <w:rsid w:val="008A2F2D"/>
    <w:rsid w:val="008A7F9E"/>
    <w:rsid w:val="008B1EA1"/>
    <w:rsid w:val="008B240A"/>
    <w:rsid w:val="008B50B9"/>
    <w:rsid w:val="008C4DD0"/>
    <w:rsid w:val="008D09DF"/>
    <w:rsid w:val="008D794D"/>
    <w:rsid w:val="008E16DB"/>
    <w:rsid w:val="008E1935"/>
    <w:rsid w:val="008F04C6"/>
    <w:rsid w:val="008F4C6E"/>
    <w:rsid w:val="008F5555"/>
    <w:rsid w:val="008F6384"/>
    <w:rsid w:val="008F6B4E"/>
    <w:rsid w:val="00906547"/>
    <w:rsid w:val="00907D30"/>
    <w:rsid w:val="009139CB"/>
    <w:rsid w:val="009160B5"/>
    <w:rsid w:val="00917700"/>
    <w:rsid w:val="00923544"/>
    <w:rsid w:val="00926901"/>
    <w:rsid w:val="00934758"/>
    <w:rsid w:val="009360A1"/>
    <w:rsid w:val="00947CAE"/>
    <w:rsid w:val="00950B35"/>
    <w:rsid w:val="00951183"/>
    <w:rsid w:val="00952144"/>
    <w:rsid w:val="0095369C"/>
    <w:rsid w:val="0095376D"/>
    <w:rsid w:val="009634B8"/>
    <w:rsid w:val="00967C16"/>
    <w:rsid w:val="009765C6"/>
    <w:rsid w:val="009809C5"/>
    <w:rsid w:val="00980DD7"/>
    <w:rsid w:val="00984AE4"/>
    <w:rsid w:val="009861AC"/>
    <w:rsid w:val="00987AF0"/>
    <w:rsid w:val="009904AD"/>
    <w:rsid w:val="00991A9E"/>
    <w:rsid w:val="009931E1"/>
    <w:rsid w:val="00993506"/>
    <w:rsid w:val="00997EE3"/>
    <w:rsid w:val="009A3986"/>
    <w:rsid w:val="009A64F6"/>
    <w:rsid w:val="009A6C1D"/>
    <w:rsid w:val="009A6E81"/>
    <w:rsid w:val="009B3D60"/>
    <w:rsid w:val="009B46A5"/>
    <w:rsid w:val="009C0D2E"/>
    <w:rsid w:val="009C0EAE"/>
    <w:rsid w:val="009C35EE"/>
    <w:rsid w:val="009C42EB"/>
    <w:rsid w:val="009D1E37"/>
    <w:rsid w:val="009D2358"/>
    <w:rsid w:val="009D4423"/>
    <w:rsid w:val="009D4BE3"/>
    <w:rsid w:val="009D4D58"/>
    <w:rsid w:val="009D6FBE"/>
    <w:rsid w:val="009E1560"/>
    <w:rsid w:val="009E1637"/>
    <w:rsid w:val="009E3C2E"/>
    <w:rsid w:val="009E5541"/>
    <w:rsid w:val="009E76CB"/>
    <w:rsid w:val="009F371D"/>
    <w:rsid w:val="009F374E"/>
    <w:rsid w:val="009F4B3C"/>
    <w:rsid w:val="009F75C2"/>
    <w:rsid w:val="00A026EF"/>
    <w:rsid w:val="00A027D0"/>
    <w:rsid w:val="00A02F45"/>
    <w:rsid w:val="00A03961"/>
    <w:rsid w:val="00A04D7F"/>
    <w:rsid w:val="00A07780"/>
    <w:rsid w:val="00A1128F"/>
    <w:rsid w:val="00A1279E"/>
    <w:rsid w:val="00A12EDD"/>
    <w:rsid w:val="00A132E0"/>
    <w:rsid w:val="00A16165"/>
    <w:rsid w:val="00A16A05"/>
    <w:rsid w:val="00A170DC"/>
    <w:rsid w:val="00A20288"/>
    <w:rsid w:val="00A22B36"/>
    <w:rsid w:val="00A24071"/>
    <w:rsid w:val="00A2466B"/>
    <w:rsid w:val="00A25358"/>
    <w:rsid w:val="00A3075C"/>
    <w:rsid w:val="00A3499E"/>
    <w:rsid w:val="00A358AC"/>
    <w:rsid w:val="00A37424"/>
    <w:rsid w:val="00A410D8"/>
    <w:rsid w:val="00A420E5"/>
    <w:rsid w:val="00A4472E"/>
    <w:rsid w:val="00A4705F"/>
    <w:rsid w:val="00A5071D"/>
    <w:rsid w:val="00A51129"/>
    <w:rsid w:val="00A526E5"/>
    <w:rsid w:val="00A527BB"/>
    <w:rsid w:val="00A52E0C"/>
    <w:rsid w:val="00A539C2"/>
    <w:rsid w:val="00A56DF2"/>
    <w:rsid w:val="00A60C0E"/>
    <w:rsid w:val="00A6107F"/>
    <w:rsid w:val="00A61773"/>
    <w:rsid w:val="00A62914"/>
    <w:rsid w:val="00A71D4E"/>
    <w:rsid w:val="00A75D95"/>
    <w:rsid w:val="00A77188"/>
    <w:rsid w:val="00A85631"/>
    <w:rsid w:val="00A87BEA"/>
    <w:rsid w:val="00A9120E"/>
    <w:rsid w:val="00A92042"/>
    <w:rsid w:val="00A94FA4"/>
    <w:rsid w:val="00AA1485"/>
    <w:rsid w:val="00AA2DEE"/>
    <w:rsid w:val="00AA5C5E"/>
    <w:rsid w:val="00AA6496"/>
    <w:rsid w:val="00AB415A"/>
    <w:rsid w:val="00AB4DA6"/>
    <w:rsid w:val="00AB6887"/>
    <w:rsid w:val="00AB6BE9"/>
    <w:rsid w:val="00AB6CC9"/>
    <w:rsid w:val="00AC0686"/>
    <w:rsid w:val="00AC0912"/>
    <w:rsid w:val="00AC0C7D"/>
    <w:rsid w:val="00AC25E6"/>
    <w:rsid w:val="00AC5142"/>
    <w:rsid w:val="00AD2342"/>
    <w:rsid w:val="00AD293D"/>
    <w:rsid w:val="00AD2C3C"/>
    <w:rsid w:val="00AD6A97"/>
    <w:rsid w:val="00AD6B0D"/>
    <w:rsid w:val="00AD7BA4"/>
    <w:rsid w:val="00AE17EA"/>
    <w:rsid w:val="00AE36A1"/>
    <w:rsid w:val="00AE36C5"/>
    <w:rsid w:val="00AE3895"/>
    <w:rsid w:val="00AE5DBD"/>
    <w:rsid w:val="00AE692F"/>
    <w:rsid w:val="00AF0A6D"/>
    <w:rsid w:val="00AF61E2"/>
    <w:rsid w:val="00AF6E57"/>
    <w:rsid w:val="00B00DC0"/>
    <w:rsid w:val="00B0288B"/>
    <w:rsid w:val="00B06411"/>
    <w:rsid w:val="00B12D33"/>
    <w:rsid w:val="00B15C6D"/>
    <w:rsid w:val="00B162AF"/>
    <w:rsid w:val="00B226D3"/>
    <w:rsid w:val="00B25EF3"/>
    <w:rsid w:val="00B26096"/>
    <w:rsid w:val="00B262CA"/>
    <w:rsid w:val="00B30BED"/>
    <w:rsid w:val="00B3445C"/>
    <w:rsid w:val="00B35197"/>
    <w:rsid w:val="00B35A8A"/>
    <w:rsid w:val="00B41024"/>
    <w:rsid w:val="00B436EE"/>
    <w:rsid w:val="00B4423B"/>
    <w:rsid w:val="00B44AE0"/>
    <w:rsid w:val="00B46713"/>
    <w:rsid w:val="00B46EC2"/>
    <w:rsid w:val="00B47005"/>
    <w:rsid w:val="00B47C0B"/>
    <w:rsid w:val="00B55AE0"/>
    <w:rsid w:val="00B55B9A"/>
    <w:rsid w:val="00B55F33"/>
    <w:rsid w:val="00B6359D"/>
    <w:rsid w:val="00B65A6C"/>
    <w:rsid w:val="00B65DA7"/>
    <w:rsid w:val="00B7128C"/>
    <w:rsid w:val="00B715F6"/>
    <w:rsid w:val="00B74902"/>
    <w:rsid w:val="00B75D13"/>
    <w:rsid w:val="00B77569"/>
    <w:rsid w:val="00B80EB3"/>
    <w:rsid w:val="00B81D1B"/>
    <w:rsid w:val="00B84546"/>
    <w:rsid w:val="00B865BB"/>
    <w:rsid w:val="00B86A44"/>
    <w:rsid w:val="00B86BDF"/>
    <w:rsid w:val="00BA07A2"/>
    <w:rsid w:val="00BA200E"/>
    <w:rsid w:val="00BA2B44"/>
    <w:rsid w:val="00BA2D05"/>
    <w:rsid w:val="00BA5F6B"/>
    <w:rsid w:val="00BB1DF4"/>
    <w:rsid w:val="00BB26AE"/>
    <w:rsid w:val="00BB30DC"/>
    <w:rsid w:val="00BB6D55"/>
    <w:rsid w:val="00BC0E21"/>
    <w:rsid w:val="00BC29A4"/>
    <w:rsid w:val="00BC2BCA"/>
    <w:rsid w:val="00BC2D5C"/>
    <w:rsid w:val="00BC4506"/>
    <w:rsid w:val="00BC5FDB"/>
    <w:rsid w:val="00BC6635"/>
    <w:rsid w:val="00BC72BC"/>
    <w:rsid w:val="00BD0292"/>
    <w:rsid w:val="00BD4E07"/>
    <w:rsid w:val="00BD7120"/>
    <w:rsid w:val="00BE12BA"/>
    <w:rsid w:val="00BE217F"/>
    <w:rsid w:val="00BE3F16"/>
    <w:rsid w:val="00BE4179"/>
    <w:rsid w:val="00BE4539"/>
    <w:rsid w:val="00BE6E97"/>
    <w:rsid w:val="00BF0B4C"/>
    <w:rsid w:val="00BF3282"/>
    <w:rsid w:val="00BF514A"/>
    <w:rsid w:val="00BF6305"/>
    <w:rsid w:val="00BF6F33"/>
    <w:rsid w:val="00BF755F"/>
    <w:rsid w:val="00C05D5F"/>
    <w:rsid w:val="00C07070"/>
    <w:rsid w:val="00C07F89"/>
    <w:rsid w:val="00C1269A"/>
    <w:rsid w:val="00C12E60"/>
    <w:rsid w:val="00C12F7A"/>
    <w:rsid w:val="00C13110"/>
    <w:rsid w:val="00C15B19"/>
    <w:rsid w:val="00C303A6"/>
    <w:rsid w:val="00C3158B"/>
    <w:rsid w:val="00C3255C"/>
    <w:rsid w:val="00C372E0"/>
    <w:rsid w:val="00C4089E"/>
    <w:rsid w:val="00C41021"/>
    <w:rsid w:val="00C42084"/>
    <w:rsid w:val="00C45769"/>
    <w:rsid w:val="00C46D7C"/>
    <w:rsid w:val="00C4744B"/>
    <w:rsid w:val="00C50FAA"/>
    <w:rsid w:val="00C52CBE"/>
    <w:rsid w:val="00C56E19"/>
    <w:rsid w:val="00C7181C"/>
    <w:rsid w:val="00C74C56"/>
    <w:rsid w:val="00C83405"/>
    <w:rsid w:val="00C84107"/>
    <w:rsid w:val="00C843A3"/>
    <w:rsid w:val="00C9189B"/>
    <w:rsid w:val="00C9654E"/>
    <w:rsid w:val="00CA0B5D"/>
    <w:rsid w:val="00CA4D42"/>
    <w:rsid w:val="00CA57AA"/>
    <w:rsid w:val="00CA6BC7"/>
    <w:rsid w:val="00CA76FC"/>
    <w:rsid w:val="00CB2E7E"/>
    <w:rsid w:val="00CB3CBC"/>
    <w:rsid w:val="00CB5827"/>
    <w:rsid w:val="00CC0F5D"/>
    <w:rsid w:val="00CC1877"/>
    <w:rsid w:val="00CC24E6"/>
    <w:rsid w:val="00CC28BB"/>
    <w:rsid w:val="00CC5B84"/>
    <w:rsid w:val="00CC638F"/>
    <w:rsid w:val="00CC76E4"/>
    <w:rsid w:val="00CD47C5"/>
    <w:rsid w:val="00CD54F0"/>
    <w:rsid w:val="00CD56A2"/>
    <w:rsid w:val="00CE2E5F"/>
    <w:rsid w:val="00CE2F14"/>
    <w:rsid w:val="00CE45C0"/>
    <w:rsid w:val="00CE67D5"/>
    <w:rsid w:val="00CE7822"/>
    <w:rsid w:val="00CF1052"/>
    <w:rsid w:val="00CF32DD"/>
    <w:rsid w:val="00CF79A9"/>
    <w:rsid w:val="00CF7C14"/>
    <w:rsid w:val="00D025AB"/>
    <w:rsid w:val="00D0464D"/>
    <w:rsid w:val="00D14995"/>
    <w:rsid w:val="00D15725"/>
    <w:rsid w:val="00D21371"/>
    <w:rsid w:val="00D24714"/>
    <w:rsid w:val="00D2652B"/>
    <w:rsid w:val="00D33300"/>
    <w:rsid w:val="00D339CA"/>
    <w:rsid w:val="00D35E81"/>
    <w:rsid w:val="00D41134"/>
    <w:rsid w:val="00D41A2B"/>
    <w:rsid w:val="00D425C0"/>
    <w:rsid w:val="00D43CCB"/>
    <w:rsid w:val="00D44EC9"/>
    <w:rsid w:val="00D5000E"/>
    <w:rsid w:val="00D50E2B"/>
    <w:rsid w:val="00D50F76"/>
    <w:rsid w:val="00D52D29"/>
    <w:rsid w:val="00D53B35"/>
    <w:rsid w:val="00D542F2"/>
    <w:rsid w:val="00D560AB"/>
    <w:rsid w:val="00D6566D"/>
    <w:rsid w:val="00D65736"/>
    <w:rsid w:val="00D67295"/>
    <w:rsid w:val="00D72FE5"/>
    <w:rsid w:val="00D74CAA"/>
    <w:rsid w:val="00D80CB2"/>
    <w:rsid w:val="00D81619"/>
    <w:rsid w:val="00D83093"/>
    <w:rsid w:val="00D83EC0"/>
    <w:rsid w:val="00D83FD3"/>
    <w:rsid w:val="00D851EA"/>
    <w:rsid w:val="00D85505"/>
    <w:rsid w:val="00D86B2F"/>
    <w:rsid w:val="00D86E5F"/>
    <w:rsid w:val="00D8759D"/>
    <w:rsid w:val="00D906CA"/>
    <w:rsid w:val="00D91310"/>
    <w:rsid w:val="00D94166"/>
    <w:rsid w:val="00D96749"/>
    <w:rsid w:val="00DA006D"/>
    <w:rsid w:val="00DA03D2"/>
    <w:rsid w:val="00DA1661"/>
    <w:rsid w:val="00DA16D7"/>
    <w:rsid w:val="00DA66FB"/>
    <w:rsid w:val="00DA7DD3"/>
    <w:rsid w:val="00DB3477"/>
    <w:rsid w:val="00DB3AD6"/>
    <w:rsid w:val="00DB49AB"/>
    <w:rsid w:val="00DB67B4"/>
    <w:rsid w:val="00DB6F0D"/>
    <w:rsid w:val="00DC11B2"/>
    <w:rsid w:val="00DC46EC"/>
    <w:rsid w:val="00DC5CE9"/>
    <w:rsid w:val="00DC6001"/>
    <w:rsid w:val="00DC6A08"/>
    <w:rsid w:val="00DC780C"/>
    <w:rsid w:val="00DD3062"/>
    <w:rsid w:val="00DD5570"/>
    <w:rsid w:val="00DE2859"/>
    <w:rsid w:val="00DE357E"/>
    <w:rsid w:val="00DE5375"/>
    <w:rsid w:val="00DE5CBA"/>
    <w:rsid w:val="00DE68A4"/>
    <w:rsid w:val="00DE7266"/>
    <w:rsid w:val="00DF0EA8"/>
    <w:rsid w:val="00DF1CFC"/>
    <w:rsid w:val="00DF5BFF"/>
    <w:rsid w:val="00DF70A6"/>
    <w:rsid w:val="00DF779A"/>
    <w:rsid w:val="00E01765"/>
    <w:rsid w:val="00E03DB7"/>
    <w:rsid w:val="00E12A91"/>
    <w:rsid w:val="00E1376F"/>
    <w:rsid w:val="00E13D8F"/>
    <w:rsid w:val="00E14EDD"/>
    <w:rsid w:val="00E2344B"/>
    <w:rsid w:val="00E23F3A"/>
    <w:rsid w:val="00E24F05"/>
    <w:rsid w:val="00E27B4F"/>
    <w:rsid w:val="00E31DD7"/>
    <w:rsid w:val="00E33751"/>
    <w:rsid w:val="00E33E70"/>
    <w:rsid w:val="00E3530D"/>
    <w:rsid w:val="00E35E5F"/>
    <w:rsid w:val="00E40C97"/>
    <w:rsid w:val="00E41350"/>
    <w:rsid w:val="00E43D6D"/>
    <w:rsid w:val="00E450A2"/>
    <w:rsid w:val="00E460C9"/>
    <w:rsid w:val="00E4756D"/>
    <w:rsid w:val="00E50418"/>
    <w:rsid w:val="00E52BAE"/>
    <w:rsid w:val="00E530CF"/>
    <w:rsid w:val="00E53647"/>
    <w:rsid w:val="00E57198"/>
    <w:rsid w:val="00E57443"/>
    <w:rsid w:val="00E65911"/>
    <w:rsid w:val="00E70E1C"/>
    <w:rsid w:val="00E712F1"/>
    <w:rsid w:val="00E75D07"/>
    <w:rsid w:val="00E80105"/>
    <w:rsid w:val="00E811F6"/>
    <w:rsid w:val="00E824DC"/>
    <w:rsid w:val="00E836DC"/>
    <w:rsid w:val="00E8416A"/>
    <w:rsid w:val="00E85116"/>
    <w:rsid w:val="00E87F40"/>
    <w:rsid w:val="00E9125E"/>
    <w:rsid w:val="00E915F8"/>
    <w:rsid w:val="00E96151"/>
    <w:rsid w:val="00E96B23"/>
    <w:rsid w:val="00EA3C52"/>
    <w:rsid w:val="00EA427E"/>
    <w:rsid w:val="00EA5A1A"/>
    <w:rsid w:val="00EB12CF"/>
    <w:rsid w:val="00EB20C6"/>
    <w:rsid w:val="00EB3A20"/>
    <w:rsid w:val="00EC064A"/>
    <w:rsid w:val="00EC5124"/>
    <w:rsid w:val="00EC5377"/>
    <w:rsid w:val="00ED156D"/>
    <w:rsid w:val="00ED45E1"/>
    <w:rsid w:val="00ED5349"/>
    <w:rsid w:val="00ED6423"/>
    <w:rsid w:val="00ED71B8"/>
    <w:rsid w:val="00EE13E5"/>
    <w:rsid w:val="00EF0529"/>
    <w:rsid w:val="00EF121B"/>
    <w:rsid w:val="00EF1427"/>
    <w:rsid w:val="00EF32AE"/>
    <w:rsid w:val="00EF3420"/>
    <w:rsid w:val="00EF5C74"/>
    <w:rsid w:val="00F00AD7"/>
    <w:rsid w:val="00F04997"/>
    <w:rsid w:val="00F07427"/>
    <w:rsid w:val="00F07453"/>
    <w:rsid w:val="00F133F6"/>
    <w:rsid w:val="00F2088E"/>
    <w:rsid w:val="00F223C6"/>
    <w:rsid w:val="00F2679C"/>
    <w:rsid w:val="00F2695D"/>
    <w:rsid w:val="00F26C2F"/>
    <w:rsid w:val="00F3116C"/>
    <w:rsid w:val="00F315E3"/>
    <w:rsid w:val="00F31C2B"/>
    <w:rsid w:val="00F328EB"/>
    <w:rsid w:val="00F4073D"/>
    <w:rsid w:val="00F41ADC"/>
    <w:rsid w:val="00F44996"/>
    <w:rsid w:val="00F466E8"/>
    <w:rsid w:val="00F50BB5"/>
    <w:rsid w:val="00F522B2"/>
    <w:rsid w:val="00F530B3"/>
    <w:rsid w:val="00F55C25"/>
    <w:rsid w:val="00F71F45"/>
    <w:rsid w:val="00F72597"/>
    <w:rsid w:val="00F7639D"/>
    <w:rsid w:val="00F81E05"/>
    <w:rsid w:val="00F924F5"/>
    <w:rsid w:val="00F93857"/>
    <w:rsid w:val="00F95D64"/>
    <w:rsid w:val="00FA3810"/>
    <w:rsid w:val="00FA6F6F"/>
    <w:rsid w:val="00FA6FD2"/>
    <w:rsid w:val="00FA76EB"/>
    <w:rsid w:val="00FB7DC8"/>
    <w:rsid w:val="00FC01A4"/>
    <w:rsid w:val="00FC211D"/>
    <w:rsid w:val="00FC44FA"/>
    <w:rsid w:val="00FC49C2"/>
    <w:rsid w:val="00FC5415"/>
    <w:rsid w:val="00FC7BCD"/>
    <w:rsid w:val="00FD0002"/>
    <w:rsid w:val="00FD40D2"/>
    <w:rsid w:val="00FD58D3"/>
    <w:rsid w:val="00FD5D06"/>
    <w:rsid w:val="00FD611E"/>
    <w:rsid w:val="00FD696E"/>
    <w:rsid w:val="00FE0B82"/>
    <w:rsid w:val="00FE1F43"/>
    <w:rsid w:val="00FE496A"/>
    <w:rsid w:val="00FE557E"/>
    <w:rsid w:val="00FE5B55"/>
    <w:rsid w:val="00FE68D9"/>
    <w:rsid w:val="00FE71CC"/>
    <w:rsid w:val="00FF2520"/>
    <w:rsid w:val="00FF2537"/>
    <w:rsid w:val="00FF2787"/>
    <w:rsid w:val="00FF56B6"/>
    <w:rsid w:val="00FF64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12DEC"/>
  <w15:docId w15:val="{6BBBECE2-17EF-47AB-B8B3-6EB7E7474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6" w:unhideWhenUsed="1"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628A5"/>
    <w:pPr>
      <w:autoSpaceDE w:val="0"/>
      <w:autoSpaceDN w:val="0"/>
      <w:adjustRightInd w:val="0"/>
      <w:spacing w:after="240" w:line="240" w:lineRule="auto"/>
      <w:ind w:right="-23"/>
    </w:pPr>
    <w:rPr>
      <w:rFonts w:eastAsia="MetaPlusNormal-Roman" w:cs="MetaPlusNormal-Roman"/>
      <w:color w:val="000000"/>
      <w:sz w:val="24"/>
      <w:szCs w:val="24"/>
    </w:rPr>
  </w:style>
  <w:style w:type="paragraph" w:styleId="Heading1">
    <w:name w:val="heading 1"/>
    <w:basedOn w:val="Normal"/>
    <w:next w:val="BodyText"/>
    <w:link w:val="Heading1Char"/>
    <w:qFormat/>
    <w:rsid w:val="00E8416A"/>
    <w:pPr>
      <w:numPr>
        <w:numId w:val="34"/>
      </w:numPr>
      <w:autoSpaceDE/>
      <w:autoSpaceDN/>
      <w:adjustRightInd/>
      <w:spacing w:after="200" w:line="276" w:lineRule="auto"/>
      <w:ind w:left="0" w:right="0" w:firstLine="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E915F8"/>
    <w:pPr>
      <w:keepNext/>
      <w:keepLines/>
      <w:numPr>
        <w:ilvl w:val="1"/>
      </w:numPr>
      <w:spacing w:before="360" w:after="280"/>
      <w:ind w:left="709" w:hanging="709"/>
      <w:outlineLvl w:val="1"/>
    </w:pPr>
    <w:rPr>
      <w:sz w:val="32"/>
      <w:szCs w:val="36"/>
    </w:rPr>
  </w:style>
  <w:style w:type="paragraph" w:styleId="Heading3">
    <w:name w:val="heading 3"/>
    <w:basedOn w:val="Heading2"/>
    <w:next w:val="BodyText"/>
    <w:link w:val="Heading3Char"/>
    <w:qFormat/>
    <w:rsid w:val="00E915F8"/>
    <w:pPr>
      <w:numPr>
        <w:ilvl w:val="2"/>
      </w:numPr>
      <w:spacing w:after="240"/>
      <w:ind w:left="505" w:hanging="505"/>
      <w:contextualSpacing/>
      <w:outlineLvl w:val="2"/>
    </w:pPr>
    <w:rPr>
      <w:sz w:val="28"/>
    </w:rPr>
  </w:style>
  <w:style w:type="paragraph" w:styleId="Heading4">
    <w:name w:val="heading 4"/>
    <w:basedOn w:val="Heading3"/>
    <w:next w:val="BodyText"/>
    <w:link w:val="Heading4Char"/>
    <w:qFormat/>
    <w:rsid w:val="00E8416A"/>
    <w:pPr>
      <w:numPr>
        <w:ilvl w:val="0"/>
        <w:numId w:val="0"/>
      </w:numPr>
      <w:outlineLvl w:val="3"/>
    </w:pPr>
    <w:rPr>
      <w:sz w:val="24"/>
    </w:rPr>
  </w:style>
  <w:style w:type="paragraph" w:styleId="Heading5">
    <w:name w:val="heading 5"/>
    <w:basedOn w:val="Normal"/>
    <w:next w:val="Normal"/>
    <w:link w:val="Heading5Char"/>
    <w:unhideWhenUsed/>
    <w:qFormat/>
    <w:rsid w:val="003B037D"/>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qFormat/>
    <w:rsid w:val="003B037D"/>
    <w:pPr>
      <w:keepNext/>
      <w:widowControl w:val="0"/>
      <w:numPr>
        <w:ilvl w:val="12"/>
      </w:numPr>
      <w:tabs>
        <w:tab w:val="left" w:pos="-1440"/>
      </w:tabs>
      <w:autoSpaceDE/>
      <w:autoSpaceDN/>
      <w:adjustRightInd/>
      <w:spacing w:after="0"/>
      <w:ind w:left="283" w:right="0" w:hanging="283"/>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3B037D"/>
    <w:p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3B037D"/>
    <w:pPr>
      <w:keepNext/>
      <w:widowControl w:val="0"/>
      <w:tabs>
        <w:tab w:val="right" w:leader="dot" w:pos="6521"/>
        <w:tab w:val="left" w:pos="6946"/>
      </w:tabs>
      <w:autoSpaceDE/>
      <w:autoSpaceDN/>
      <w:adjustRightInd/>
      <w:spacing w:after="0"/>
      <w:ind w:right="0" w:firstLine="72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3B037D"/>
    <w:pPr>
      <w:pageBreakBefore/>
      <w:numPr>
        <w:ilvl w:val="8"/>
        <w:numId w:val="21"/>
      </w:numPr>
      <w:tabs>
        <w:tab w:val="clear" w:pos="680"/>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416A"/>
    <w:rPr>
      <w:rFonts w:ascii="Arial" w:eastAsia="MetaPlusBold-Roman" w:hAnsi="Arial" w:cs="Arial"/>
      <w:b/>
      <w:bCs/>
      <w:sz w:val="40"/>
      <w:szCs w:val="42"/>
    </w:rPr>
  </w:style>
  <w:style w:type="character" w:customStyle="1" w:styleId="Heading2Char">
    <w:name w:val="Heading 2 Char"/>
    <w:basedOn w:val="DefaultParagraphFont"/>
    <w:link w:val="Heading2"/>
    <w:rsid w:val="00E915F8"/>
    <w:rPr>
      <w:rFonts w:ascii="Arial" w:eastAsia="MetaPlusBold-Roman" w:hAnsi="Arial" w:cs="Arial"/>
      <w:b/>
      <w:bCs/>
      <w:sz w:val="32"/>
      <w:szCs w:val="36"/>
    </w:rPr>
  </w:style>
  <w:style w:type="character" w:customStyle="1" w:styleId="Heading3Char">
    <w:name w:val="Heading 3 Char"/>
    <w:basedOn w:val="DefaultParagraphFont"/>
    <w:link w:val="Heading3"/>
    <w:rsid w:val="00E915F8"/>
    <w:rPr>
      <w:rFonts w:ascii="Arial" w:eastAsia="MetaPlusBold-Roman" w:hAnsi="Arial" w:cs="Arial"/>
      <w:b/>
      <w:bCs/>
      <w:sz w:val="28"/>
      <w:szCs w:val="36"/>
    </w:rPr>
  </w:style>
  <w:style w:type="character" w:customStyle="1" w:styleId="Heading4Char">
    <w:name w:val="Heading 4 Char"/>
    <w:basedOn w:val="DefaultParagraphFont"/>
    <w:link w:val="Heading4"/>
    <w:rsid w:val="00E8416A"/>
    <w:rPr>
      <w:rFonts w:ascii="Arial" w:eastAsia="MetaPlusBold-Roman" w:hAnsi="Arial" w:cs="Arial"/>
      <w:b/>
      <w:bCs/>
      <w:sz w:val="24"/>
      <w:szCs w:val="36"/>
    </w:rPr>
  </w:style>
  <w:style w:type="character" w:customStyle="1" w:styleId="Heading5Char">
    <w:name w:val="Heading 5 Char"/>
    <w:basedOn w:val="DefaultParagraphFont"/>
    <w:link w:val="Heading5"/>
    <w:rsid w:val="003B037D"/>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rsid w:val="003B037D"/>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3B037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3B037D"/>
    <w:rPr>
      <w:rFonts w:ascii="Univers" w:eastAsia="Times New Roman" w:hAnsi="Univers" w:cs="Times New Roman"/>
      <w:b/>
      <w:szCs w:val="20"/>
      <w:lang w:eastAsia="zh-CN"/>
    </w:rPr>
  </w:style>
  <w:style w:type="character" w:customStyle="1" w:styleId="Heading9Char">
    <w:name w:val="Heading 9 Char"/>
    <w:aliases w:val="Appendix Heading Char"/>
    <w:basedOn w:val="DefaultParagraphFont"/>
    <w:link w:val="Heading9"/>
    <w:uiPriority w:val="9"/>
    <w:rsid w:val="003B037D"/>
    <w:rPr>
      <w:rFonts w:ascii="Arial" w:eastAsia="MetaPlusNormal-Roman" w:hAnsi="Arial" w:cs="Arial"/>
      <w:sz w:val="40"/>
    </w:rPr>
  </w:style>
  <w:style w:type="paragraph" w:customStyle="1" w:styleId="BasicParagraph">
    <w:name w:val="[Basic Paragraph]"/>
    <w:basedOn w:val="Normal"/>
    <w:uiPriority w:val="99"/>
    <w:rsid w:val="003B037D"/>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Acknowledgement">
    <w:name w:val="Acknowledgement"/>
    <w:basedOn w:val="Normal"/>
    <w:uiPriority w:val="39"/>
    <w:rsid w:val="003B037D"/>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Beforespace">
    <w:name w:val="Acknowledgement Before space"/>
    <w:basedOn w:val="Acknowledgement"/>
    <w:uiPriority w:val="39"/>
    <w:rsid w:val="003B037D"/>
    <w:pPr>
      <w:tabs>
        <w:tab w:val="clear" w:pos="357"/>
        <w:tab w:val="num" w:pos="360"/>
      </w:tabs>
      <w:spacing w:before="3960"/>
      <w:ind w:right="5103"/>
    </w:pPr>
    <w:rPr>
      <w:sz w:val="24"/>
    </w:rPr>
  </w:style>
  <w:style w:type="paragraph" w:customStyle="1" w:styleId="AcknowledgementBold">
    <w:name w:val="Acknowledgement Bold"/>
    <w:basedOn w:val="Acknowledgement"/>
    <w:uiPriority w:val="39"/>
    <w:rsid w:val="003B037D"/>
    <w:pPr>
      <w:tabs>
        <w:tab w:val="clear" w:pos="357"/>
        <w:tab w:val="num" w:pos="360"/>
      </w:tabs>
      <w:spacing w:before="360"/>
    </w:pPr>
    <w:rPr>
      <w:b/>
      <w:sz w:val="22"/>
    </w:rPr>
  </w:style>
  <w:style w:type="paragraph" w:customStyle="1" w:styleId="Acknowledgementtext">
    <w:name w:val="Acknowledgement text"/>
    <w:basedOn w:val="Normal"/>
    <w:uiPriority w:val="39"/>
    <w:rsid w:val="003B037D"/>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styleId="BodyText">
    <w:name w:val="Body Text"/>
    <w:link w:val="BodyTextChar"/>
    <w:qFormat/>
    <w:rsid w:val="003B037D"/>
    <w:pPr>
      <w:spacing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3B037D"/>
    <w:rPr>
      <w:rFonts w:ascii="Arial" w:eastAsia="MetaPlusNormal-Roman" w:hAnsi="Arial" w:cs="Arial"/>
      <w:color w:val="000000"/>
    </w:rPr>
  </w:style>
  <w:style w:type="paragraph" w:customStyle="1" w:styleId="Appendix2ndtierheading">
    <w:name w:val="Appendix 2nd tier heading"/>
    <w:basedOn w:val="Heading2"/>
    <w:next w:val="BodyText"/>
    <w:uiPriority w:val="1"/>
    <w:qFormat/>
    <w:rsid w:val="003B037D"/>
    <w:pPr>
      <w:numPr>
        <w:ilvl w:val="0"/>
        <w:numId w:val="0"/>
      </w:numPr>
      <w:spacing w:after="120"/>
    </w:pPr>
    <w:rPr>
      <w:b w:val="0"/>
      <w:sz w:val="28"/>
    </w:rPr>
  </w:style>
  <w:style w:type="paragraph" w:customStyle="1" w:styleId="Appendixheading">
    <w:name w:val="Appendix heading"/>
    <w:basedOn w:val="Heading1"/>
    <w:uiPriority w:val="1"/>
    <w:qFormat/>
    <w:rsid w:val="003B037D"/>
    <w:pPr>
      <w:numPr>
        <w:numId w:val="18"/>
      </w:numPr>
    </w:pPr>
  </w:style>
  <w:style w:type="paragraph" w:customStyle="1" w:styleId="AppendixHeading2">
    <w:name w:val="Appendix Heading 2"/>
    <w:basedOn w:val="Heading1"/>
    <w:next w:val="BodyText"/>
    <w:autoRedefine/>
    <w:uiPriority w:val="1"/>
    <w:qFormat/>
    <w:rsid w:val="003B037D"/>
    <w:pPr>
      <w:numPr>
        <w:numId w:val="19"/>
      </w:numPr>
    </w:pPr>
    <w:rPr>
      <w:bCs w:val="0"/>
      <w:color w:val="000000"/>
    </w:rPr>
  </w:style>
  <w:style w:type="paragraph" w:customStyle="1" w:styleId="Preparedfor">
    <w:name w:val="Prepared for"/>
    <w:basedOn w:val="Normal"/>
    <w:next w:val="Date"/>
    <w:rsid w:val="003B037D"/>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styleId="Date">
    <w:name w:val="Date"/>
    <w:basedOn w:val="Preparedfor"/>
    <w:next w:val="Author"/>
    <w:link w:val="DateChar"/>
    <w:uiPriority w:val="99"/>
    <w:rsid w:val="003B037D"/>
    <w:pPr>
      <w:spacing w:before="1200" w:after="480"/>
    </w:pPr>
  </w:style>
  <w:style w:type="character" w:customStyle="1" w:styleId="DateChar">
    <w:name w:val="Date Char"/>
    <w:basedOn w:val="DefaultParagraphFont"/>
    <w:link w:val="Date"/>
    <w:uiPriority w:val="99"/>
    <w:rsid w:val="003B037D"/>
    <w:rPr>
      <w:rFonts w:ascii="Arial" w:hAnsi="Arial"/>
      <w:sz w:val="28"/>
    </w:rPr>
  </w:style>
  <w:style w:type="paragraph" w:customStyle="1" w:styleId="Author">
    <w:name w:val="Author"/>
    <w:basedOn w:val="Preparedfor"/>
    <w:uiPriority w:val="99"/>
    <w:qFormat/>
    <w:rsid w:val="003B037D"/>
    <w:pPr>
      <w:spacing w:before="120"/>
    </w:pPr>
    <w:rPr>
      <w:sz w:val="24"/>
    </w:rPr>
  </w:style>
  <w:style w:type="paragraph" w:styleId="Subtitle">
    <w:name w:val="Subtitle"/>
    <w:aliases w:val="Content bulletpoint"/>
    <w:basedOn w:val="Normal"/>
    <w:link w:val="SubtitleChar"/>
    <w:uiPriority w:val="20"/>
    <w:qFormat/>
    <w:rsid w:val="003B037D"/>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3B037D"/>
    <w:rPr>
      <w:rFonts w:ascii="Tahoma" w:eastAsia="Times New Roman" w:hAnsi="Tahoma" w:cs="Times New Roman"/>
      <w:b/>
      <w:szCs w:val="20"/>
      <w:lang w:val="x-none" w:eastAsia="zh-CN"/>
    </w:rPr>
  </w:style>
  <w:style w:type="paragraph" w:customStyle="1" w:styleId="AuthorDate">
    <w:name w:val="Author/Date"/>
    <w:basedOn w:val="Subtitle"/>
    <w:uiPriority w:val="21"/>
    <w:rsid w:val="003B037D"/>
    <w:pPr>
      <w:widowControl w:val="0"/>
      <w:numPr>
        <w:ilvl w:val="1"/>
      </w:numPr>
      <w:spacing w:after="360"/>
    </w:pPr>
    <w:rPr>
      <w:rFonts w:ascii="Sommet" w:eastAsiaTheme="majorEastAsia" w:hAnsi="Sommet" w:cstheme="majorBidi"/>
      <w:b w:val="0"/>
      <w:iCs/>
      <w:sz w:val="32"/>
      <w:szCs w:val="24"/>
      <w:lang w:val="en-AU" w:eastAsia="en-US"/>
    </w:rPr>
  </w:style>
  <w:style w:type="paragraph" w:styleId="BalloonText">
    <w:name w:val="Balloon Text"/>
    <w:basedOn w:val="Normal"/>
    <w:link w:val="BalloonTextChar"/>
    <w:uiPriority w:val="99"/>
    <w:semiHidden/>
    <w:unhideWhenUsed/>
    <w:rsid w:val="003B037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37D"/>
    <w:rPr>
      <w:rFonts w:ascii="Tahoma" w:eastAsia="MetaPlusNormal-Roman" w:hAnsi="Tahoma" w:cs="Tahoma"/>
      <w:color w:val="000000"/>
      <w:sz w:val="16"/>
      <w:szCs w:val="16"/>
    </w:rPr>
  </w:style>
  <w:style w:type="paragraph" w:styleId="BlockText">
    <w:name w:val="Block Text"/>
    <w:basedOn w:val="Normal"/>
    <w:uiPriority w:val="99"/>
    <w:unhideWhenUsed/>
    <w:rsid w:val="003B037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eastAsiaTheme="minorEastAsia" w:cstheme="minorBidi"/>
      <w:i/>
      <w:iCs/>
      <w:color w:val="4472C4" w:themeColor="accent1"/>
    </w:rPr>
  </w:style>
  <w:style w:type="character" w:customStyle="1" w:styleId="apple-converted-space">
    <w:name w:val="apple-converted-space"/>
    <w:basedOn w:val="DefaultParagraphFont"/>
    <w:rsid w:val="00031467"/>
  </w:style>
  <w:style w:type="character" w:styleId="BookTitle">
    <w:name w:val="Book Title"/>
    <w:basedOn w:val="DefaultParagraphFont"/>
    <w:uiPriority w:val="33"/>
    <w:qFormat/>
    <w:rsid w:val="003B037D"/>
    <w:rPr>
      <w:i/>
      <w:smallCaps/>
      <w:spacing w:val="5"/>
    </w:rPr>
  </w:style>
  <w:style w:type="paragraph" w:customStyle="1" w:styleId="Default">
    <w:name w:val="Default"/>
    <w:rsid w:val="003B037D"/>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Default"/>
    <w:next w:val="Normal"/>
    <w:uiPriority w:val="35"/>
    <w:unhideWhenUsed/>
    <w:qFormat/>
    <w:rsid w:val="003B037D"/>
    <w:pPr>
      <w:keepNext/>
      <w:keepLines/>
      <w:spacing w:after="120"/>
    </w:pPr>
    <w:rPr>
      <w:rFonts w:asciiTheme="minorHAnsi" w:hAnsiTheme="minorHAnsi"/>
      <w:b/>
      <w:bCs/>
      <w:sz w:val="20"/>
      <w:szCs w:val="20"/>
    </w:rPr>
  </w:style>
  <w:style w:type="paragraph" w:customStyle="1" w:styleId="Captionfigure">
    <w:name w:val="Caption figure"/>
    <w:basedOn w:val="Caption"/>
    <w:next w:val="BodyText"/>
    <w:uiPriority w:val="1"/>
    <w:qFormat/>
    <w:rsid w:val="003B037D"/>
    <w:pPr>
      <w:spacing w:after="0"/>
      <w:ind w:left="284"/>
    </w:pPr>
    <w:rPr>
      <w:rFonts w:ascii="Arial" w:hAnsi="Arial" w:cs="Arial"/>
    </w:rPr>
  </w:style>
  <w:style w:type="paragraph" w:customStyle="1" w:styleId="Captiontable">
    <w:name w:val="Caption table"/>
    <w:basedOn w:val="Caption"/>
    <w:next w:val="Normal"/>
    <w:uiPriority w:val="1"/>
    <w:qFormat/>
    <w:rsid w:val="00E915F8"/>
    <w:rPr>
      <w:rFonts w:ascii="Arial" w:hAnsi="Arial" w:cs="Arial"/>
    </w:rPr>
  </w:style>
  <w:style w:type="character" w:styleId="CommentReference">
    <w:name w:val="annotation reference"/>
    <w:basedOn w:val="DefaultParagraphFont"/>
    <w:uiPriority w:val="99"/>
    <w:unhideWhenUsed/>
    <w:rsid w:val="003B037D"/>
    <w:rPr>
      <w:sz w:val="16"/>
      <w:szCs w:val="16"/>
    </w:rPr>
  </w:style>
  <w:style w:type="paragraph" w:styleId="CommentText">
    <w:name w:val="annotation text"/>
    <w:basedOn w:val="Normal"/>
    <w:link w:val="CommentTextChar"/>
    <w:uiPriority w:val="99"/>
    <w:unhideWhenUsed/>
    <w:rsid w:val="003B037D"/>
    <w:rPr>
      <w:sz w:val="20"/>
      <w:szCs w:val="20"/>
    </w:rPr>
  </w:style>
  <w:style w:type="character" w:customStyle="1" w:styleId="CommentTextChar">
    <w:name w:val="Comment Text Char"/>
    <w:basedOn w:val="DefaultParagraphFont"/>
    <w:link w:val="CommentText"/>
    <w:uiPriority w:val="99"/>
    <w:rsid w:val="003B037D"/>
    <w:rPr>
      <w:rFonts w:eastAsia="MetaPlusNormal-Roman"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B037D"/>
    <w:rPr>
      <w:b/>
      <w:bCs/>
    </w:rPr>
  </w:style>
  <w:style w:type="character" w:customStyle="1" w:styleId="CommentSubjectChar">
    <w:name w:val="Comment Subject Char"/>
    <w:basedOn w:val="CommentTextChar"/>
    <w:link w:val="CommentSubject"/>
    <w:uiPriority w:val="99"/>
    <w:semiHidden/>
    <w:rsid w:val="003B037D"/>
    <w:rPr>
      <w:rFonts w:eastAsia="MetaPlusNormal-Roman" w:cs="MetaPlusNormal-Roman"/>
      <w:b/>
      <w:bCs/>
      <w:color w:val="000000"/>
      <w:sz w:val="20"/>
      <w:szCs w:val="20"/>
    </w:rPr>
  </w:style>
  <w:style w:type="paragraph" w:styleId="DocumentMap">
    <w:name w:val="Document Map"/>
    <w:basedOn w:val="Normal"/>
    <w:link w:val="DocumentMapChar"/>
    <w:uiPriority w:val="99"/>
    <w:semiHidden/>
    <w:unhideWhenUsed/>
    <w:rsid w:val="003B037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037D"/>
    <w:rPr>
      <w:rFonts w:ascii="Tahoma" w:eastAsia="MetaPlusNormal-Roman" w:hAnsi="Tahoma" w:cs="Tahoma"/>
      <w:color w:val="000000"/>
      <w:sz w:val="16"/>
      <w:szCs w:val="16"/>
    </w:rPr>
  </w:style>
  <w:style w:type="character" w:styleId="EndnoteReference">
    <w:name w:val="endnote reference"/>
    <w:basedOn w:val="DefaultParagraphFont"/>
    <w:uiPriority w:val="99"/>
    <w:semiHidden/>
    <w:unhideWhenUsed/>
    <w:rsid w:val="003B037D"/>
    <w:rPr>
      <w:vertAlign w:val="superscript"/>
    </w:rPr>
  </w:style>
  <w:style w:type="paragraph" w:styleId="EndnoteText">
    <w:name w:val="endnote text"/>
    <w:basedOn w:val="Normal"/>
    <w:link w:val="EndnoteTextChar"/>
    <w:uiPriority w:val="99"/>
    <w:unhideWhenUsed/>
    <w:rsid w:val="003B037D"/>
    <w:pPr>
      <w:spacing w:after="0"/>
    </w:pPr>
    <w:rPr>
      <w:sz w:val="20"/>
      <w:szCs w:val="20"/>
    </w:rPr>
  </w:style>
  <w:style w:type="character" w:customStyle="1" w:styleId="EndnoteTextChar">
    <w:name w:val="Endnote Text Char"/>
    <w:basedOn w:val="DefaultParagraphFont"/>
    <w:link w:val="EndnoteText"/>
    <w:uiPriority w:val="99"/>
    <w:rsid w:val="003B037D"/>
    <w:rPr>
      <w:rFonts w:eastAsia="MetaPlusNormal-Roman" w:cs="MetaPlusNormal-Roman"/>
      <w:color w:val="000000"/>
      <w:sz w:val="20"/>
      <w:szCs w:val="20"/>
    </w:rPr>
  </w:style>
  <w:style w:type="paragraph" w:customStyle="1" w:styleId="ExecutiveSummaryHeading">
    <w:name w:val="Executive Summary Heading"/>
    <w:next w:val="BodyText"/>
    <w:uiPriority w:val="1"/>
    <w:qFormat/>
    <w:rsid w:val="003B037D"/>
    <w:pPr>
      <w:pageBreakBefore/>
      <w:spacing w:after="200" w:line="276" w:lineRule="auto"/>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3B037D"/>
    <w:pPr>
      <w:pageBreakBefore w:val="0"/>
    </w:pPr>
    <w:rPr>
      <w:sz w:val="29"/>
      <w:szCs w:val="29"/>
    </w:rPr>
  </w:style>
  <w:style w:type="paragraph" w:styleId="Footer">
    <w:name w:val="footer"/>
    <w:basedOn w:val="Normal"/>
    <w:link w:val="FooterChar"/>
    <w:uiPriority w:val="99"/>
    <w:unhideWhenUsed/>
    <w:rsid w:val="003B037D"/>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3B037D"/>
    <w:rPr>
      <w:rFonts w:eastAsia="MetaPlusNormal-Roman" w:cs="MetaPlusNormal-Roman"/>
      <w:color w:val="000000"/>
      <w:sz w:val="18"/>
      <w:szCs w:val="24"/>
    </w:rPr>
  </w:style>
  <w:style w:type="paragraph" w:styleId="NoSpacing">
    <w:name w:val="No Spacing"/>
    <w:uiPriority w:val="1"/>
    <w:qFormat/>
    <w:rsid w:val="003B037D"/>
    <w:pPr>
      <w:autoSpaceDE w:val="0"/>
      <w:autoSpaceDN w:val="0"/>
      <w:adjustRightInd w:val="0"/>
      <w:spacing w:after="0" w:line="240" w:lineRule="auto"/>
      <w:ind w:right="-23"/>
    </w:pPr>
    <w:rPr>
      <w:rFonts w:eastAsia="MetaPlusNormal-Roman" w:cs="MetaPlusNormal-Roman"/>
      <w:color w:val="000000"/>
      <w:sz w:val="24"/>
      <w:szCs w:val="24"/>
    </w:rPr>
  </w:style>
  <w:style w:type="paragraph" w:customStyle="1" w:styleId="Footeroption">
    <w:name w:val="Footer option"/>
    <w:basedOn w:val="NoSpacing"/>
    <w:rsid w:val="003B037D"/>
    <w:pPr>
      <w:autoSpaceDE/>
      <w:autoSpaceDN/>
      <w:adjustRightInd/>
      <w:ind w:right="0"/>
    </w:pPr>
    <w:rPr>
      <w:rFonts w:ascii="Arial" w:eastAsiaTheme="minorHAnsi" w:hAnsi="Arial" w:cs="Arial"/>
      <w:color w:val="595959" w:themeColor="text1" w:themeTint="A6"/>
      <w:sz w:val="16"/>
      <w:szCs w:val="22"/>
    </w:rPr>
  </w:style>
  <w:style w:type="paragraph" w:styleId="Revision">
    <w:name w:val="Revision"/>
    <w:hidden/>
    <w:uiPriority w:val="99"/>
    <w:semiHidden/>
    <w:rsid w:val="007B1E9E"/>
    <w:pPr>
      <w:spacing w:after="0" w:line="240" w:lineRule="auto"/>
    </w:pPr>
    <w:rPr>
      <w:rFonts w:eastAsia="MetaPlusNormal-Roman" w:cs="MetaPlusNormal-Roman"/>
      <w:color w:val="000000"/>
      <w:sz w:val="24"/>
      <w:szCs w:val="24"/>
    </w:rPr>
  </w:style>
  <w:style w:type="character" w:styleId="FootnoteReference">
    <w:name w:val="footnote reference"/>
    <w:basedOn w:val="DefaultParagraphFont"/>
    <w:uiPriority w:val="99"/>
    <w:unhideWhenUsed/>
    <w:rsid w:val="003B037D"/>
    <w:rPr>
      <w:vertAlign w:val="superscript"/>
    </w:rPr>
  </w:style>
  <w:style w:type="paragraph" w:styleId="FootnoteText">
    <w:name w:val="footnote text"/>
    <w:aliases w:val="ACMA Footnote Text"/>
    <w:basedOn w:val="Normal"/>
    <w:link w:val="FootnoteTextChar"/>
    <w:uiPriority w:val="99"/>
    <w:unhideWhenUsed/>
    <w:rsid w:val="003B037D"/>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3B037D"/>
    <w:rPr>
      <w:rFonts w:ascii="Arial" w:eastAsia="MetaPlusNormal-Roman" w:hAnsi="Arial" w:cs="MetaPlusNormal-Roman"/>
      <w:color w:val="000000"/>
      <w:sz w:val="18"/>
      <w:szCs w:val="20"/>
    </w:rPr>
  </w:style>
  <w:style w:type="paragraph" w:styleId="Header">
    <w:name w:val="header"/>
    <w:basedOn w:val="Normal"/>
    <w:link w:val="HeaderChar"/>
    <w:unhideWhenUsed/>
    <w:rsid w:val="003B037D"/>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rsid w:val="003B037D"/>
    <w:rPr>
      <w:rFonts w:eastAsia="MetaPlusNormal-Roman" w:cs="MetaPlusNormal-Roman"/>
      <w:color w:val="7F7F7F" w:themeColor="text1" w:themeTint="80"/>
      <w:sz w:val="18"/>
      <w:szCs w:val="24"/>
    </w:rPr>
  </w:style>
  <w:style w:type="paragraph" w:customStyle="1" w:styleId="Heading">
    <w:name w:val="Heading"/>
    <w:basedOn w:val="Normal"/>
    <w:uiPriority w:val="99"/>
    <w:rsid w:val="003B037D"/>
    <w:pPr>
      <w:suppressAutoHyphens/>
      <w:spacing w:after="0" w:line="700" w:lineRule="atLeast"/>
      <w:ind w:right="0"/>
      <w:textAlignment w:val="center"/>
    </w:pPr>
    <w:rPr>
      <w:rFonts w:ascii="Sommet" w:eastAsia="Calibri" w:hAnsi="Sommet" w:cs="Sommet"/>
      <w:spacing w:val="16"/>
      <w:sz w:val="64"/>
      <w:szCs w:val="64"/>
      <w:lang w:val="en-GB" w:eastAsia="en-AU"/>
    </w:rPr>
  </w:style>
  <w:style w:type="character" w:styleId="Hyperlink">
    <w:name w:val="Hyperlink"/>
    <w:basedOn w:val="DefaultParagraphFont"/>
    <w:uiPriority w:val="99"/>
    <w:unhideWhenUsed/>
    <w:rsid w:val="003B037D"/>
    <w:rPr>
      <w:color w:val="0563C1" w:themeColor="hyperlink"/>
      <w:u w:val="single"/>
    </w:rPr>
  </w:style>
  <w:style w:type="table" w:styleId="LightList-Accent1">
    <w:name w:val="Light List Accent 1"/>
    <w:basedOn w:val="TableNormal"/>
    <w:uiPriority w:val="61"/>
    <w:rsid w:val="003B037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
    <w:name w:val="Light Shading"/>
    <w:basedOn w:val="TableNormal"/>
    <w:uiPriority w:val="60"/>
    <w:rsid w:val="003B037D"/>
    <w:pPr>
      <w:spacing w:after="0" w:line="240" w:lineRule="auto"/>
    </w:pPr>
    <w:rPr>
      <w:rFonts w:ascii="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B037D"/>
    <w:pPr>
      <w:spacing w:after="0" w:line="240" w:lineRule="auto"/>
    </w:pPr>
    <w:rPr>
      <w:rFonts w:ascii="Arial" w:hAnsi="Arial" w:cs="Arial"/>
      <w:color w:val="2F5496" w:themeColor="accent1" w:themeShade="BF"/>
      <w:sz w:val="24"/>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ListBullet">
    <w:name w:val="List Bullet"/>
    <w:basedOn w:val="BodyText"/>
    <w:rsid w:val="003B037D"/>
    <w:pPr>
      <w:numPr>
        <w:numId w:val="22"/>
      </w:numPr>
      <w:contextualSpacing/>
    </w:pPr>
  </w:style>
  <w:style w:type="paragraph" w:customStyle="1" w:styleId="ListBullet1">
    <w:name w:val="List Bullet 1"/>
    <w:basedOn w:val="ListBullet"/>
    <w:uiPriority w:val="99"/>
    <w:qFormat/>
    <w:rsid w:val="003B037D"/>
    <w:pPr>
      <w:numPr>
        <w:numId w:val="23"/>
      </w:numPr>
      <w:spacing w:after="120" w:line="240" w:lineRule="auto"/>
    </w:pPr>
  </w:style>
  <w:style w:type="paragraph" w:styleId="ListBullet2">
    <w:name w:val="List Bullet 2"/>
    <w:basedOn w:val="ListBullet1"/>
    <w:uiPriority w:val="99"/>
    <w:rsid w:val="003B037D"/>
    <w:pPr>
      <w:numPr>
        <w:ilvl w:val="1"/>
      </w:numPr>
    </w:pPr>
  </w:style>
  <w:style w:type="paragraph" w:styleId="ListNumber">
    <w:name w:val="List Number"/>
    <w:basedOn w:val="BodyText"/>
    <w:uiPriority w:val="16"/>
    <w:qFormat/>
    <w:rsid w:val="003B037D"/>
    <w:pPr>
      <w:numPr>
        <w:numId w:val="24"/>
      </w:numPr>
      <w:contextualSpacing/>
    </w:pPr>
  </w:style>
  <w:style w:type="paragraph" w:customStyle="1" w:styleId="ListNumber1">
    <w:name w:val="List Number 1"/>
    <w:basedOn w:val="ListBullet1"/>
    <w:uiPriority w:val="99"/>
    <w:qFormat/>
    <w:rsid w:val="003B037D"/>
    <w:pPr>
      <w:numPr>
        <w:numId w:val="25"/>
      </w:numPr>
    </w:pPr>
  </w:style>
  <w:style w:type="paragraph" w:styleId="ListNumber2">
    <w:name w:val="List Number 2"/>
    <w:basedOn w:val="ListNumber1"/>
    <w:uiPriority w:val="16"/>
    <w:qFormat/>
    <w:rsid w:val="003B037D"/>
    <w:pPr>
      <w:numPr>
        <w:ilvl w:val="1"/>
      </w:numPr>
    </w:pPr>
  </w:style>
  <w:style w:type="paragraph" w:styleId="ListNumber3">
    <w:name w:val="List Number 3"/>
    <w:basedOn w:val="Normal"/>
    <w:uiPriority w:val="16"/>
    <w:qFormat/>
    <w:rsid w:val="003B037D"/>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styleId="ListParagraph">
    <w:name w:val="List Paragraph"/>
    <w:basedOn w:val="Normal"/>
    <w:link w:val="ListParagraphChar"/>
    <w:uiPriority w:val="34"/>
    <w:qFormat/>
    <w:rsid w:val="003B037D"/>
    <w:pPr>
      <w:ind w:left="720"/>
      <w:contextualSpacing/>
    </w:pPr>
  </w:style>
  <w:style w:type="character" w:customStyle="1" w:styleId="ListParagraphChar">
    <w:name w:val="List Paragraph Char"/>
    <w:basedOn w:val="DefaultParagraphFont"/>
    <w:link w:val="ListParagraph"/>
    <w:uiPriority w:val="34"/>
    <w:rsid w:val="003B037D"/>
    <w:rPr>
      <w:rFonts w:eastAsia="MetaPlusNormal-Roman" w:cs="MetaPlusNormal-Roman"/>
      <w:color w:val="000000"/>
      <w:sz w:val="24"/>
      <w:szCs w:val="24"/>
    </w:rPr>
  </w:style>
  <w:style w:type="numbering" w:customStyle="1" w:styleId="Lists">
    <w:name w:val="Lists"/>
    <w:uiPriority w:val="99"/>
    <w:rsid w:val="003B037D"/>
    <w:pPr>
      <w:numPr>
        <w:numId w:val="26"/>
      </w:numPr>
    </w:pPr>
  </w:style>
  <w:style w:type="paragraph" w:styleId="NormalWeb">
    <w:name w:val="Normal (Web)"/>
    <w:basedOn w:val="Normal"/>
    <w:uiPriority w:val="99"/>
    <w:unhideWhenUsed/>
    <w:rsid w:val="003B037D"/>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paragraph" w:styleId="Quote">
    <w:name w:val="Quote"/>
    <w:basedOn w:val="Normal"/>
    <w:next w:val="Normal"/>
    <w:link w:val="QuoteChar"/>
    <w:uiPriority w:val="29"/>
    <w:qFormat/>
    <w:rsid w:val="003B037D"/>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3B037D"/>
    <w:rPr>
      <w:rFonts w:ascii="Arial" w:eastAsia="MetaPlusNormal-Roman" w:hAnsi="Arial" w:cs="Arial"/>
      <w:iCs/>
      <w:color w:val="000000" w:themeColor="text1"/>
      <w:szCs w:val="24"/>
    </w:rPr>
  </w:style>
  <w:style w:type="paragraph" w:customStyle="1" w:styleId="References">
    <w:name w:val="References"/>
    <w:basedOn w:val="BodyText"/>
    <w:uiPriority w:val="1"/>
    <w:qFormat/>
    <w:rsid w:val="003B037D"/>
    <w:pPr>
      <w:spacing w:after="120" w:line="240" w:lineRule="auto"/>
      <w:ind w:left="567" w:hanging="567"/>
    </w:pPr>
  </w:style>
  <w:style w:type="numbering" w:customStyle="1" w:styleId="Singlepunch">
    <w:name w:val="Single punch"/>
    <w:rsid w:val="003B037D"/>
    <w:pPr>
      <w:numPr>
        <w:numId w:val="27"/>
      </w:numPr>
    </w:pPr>
  </w:style>
  <w:style w:type="character" w:styleId="Strong">
    <w:name w:val="Strong"/>
    <w:basedOn w:val="DefaultParagraphFont"/>
    <w:uiPriority w:val="22"/>
    <w:qFormat/>
    <w:rsid w:val="003B037D"/>
    <w:rPr>
      <w:b/>
      <w:bCs/>
    </w:rPr>
  </w:style>
  <w:style w:type="table" w:customStyle="1" w:styleId="Style3">
    <w:name w:val="Style3"/>
    <w:basedOn w:val="TableNormal"/>
    <w:uiPriority w:val="99"/>
    <w:qFormat/>
    <w:rsid w:val="003B037D"/>
    <w:pPr>
      <w:spacing w:after="0" w:line="240" w:lineRule="auto"/>
    </w:p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4472C4"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customStyle="1" w:styleId="Subheading">
    <w:name w:val="Subheading"/>
    <w:basedOn w:val="Heading2"/>
    <w:uiPriority w:val="9"/>
    <w:qFormat/>
    <w:rsid w:val="003B037D"/>
    <w:pPr>
      <w:widowControl w:val="0"/>
      <w:numPr>
        <w:ilvl w:val="0"/>
        <w:numId w:val="0"/>
      </w:numPr>
      <w:spacing w:before="480" w:after="240"/>
      <w:outlineLvl w:val="9"/>
    </w:pPr>
    <w:rPr>
      <w:rFonts w:eastAsiaTheme="majorEastAsia" w:cstheme="majorBidi"/>
      <w:b w:val="0"/>
      <w:szCs w:val="26"/>
    </w:rPr>
  </w:style>
  <w:style w:type="table" w:customStyle="1" w:styleId="Table">
    <w:name w:val="Table"/>
    <w:basedOn w:val="TableNormal"/>
    <w:uiPriority w:val="99"/>
    <w:qFormat/>
    <w:rsid w:val="003B037D"/>
    <w:pPr>
      <w:spacing w:after="0" w:line="240" w:lineRule="auto"/>
    </w:pPr>
    <w:rPr>
      <w:rFonts w:ascii="Times New Roman" w:hAnsi="Times New Roman"/>
    </w:rPr>
    <w:tblPr>
      <w:tblCellMar>
        <w:top w:w="6" w:type="dxa"/>
        <w:bottom w:w="6" w:type="dxa"/>
      </w:tblCellMar>
    </w:tblPr>
  </w:style>
  <w:style w:type="table" w:styleId="TableGrid">
    <w:name w:val="Table Grid"/>
    <w:basedOn w:val="TableNormal"/>
    <w:uiPriority w:val="59"/>
    <w:rsid w:val="003B037D"/>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customStyle="1" w:styleId="Tabletext">
    <w:name w:val="Table text"/>
    <w:basedOn w:val="Normal"/>
    <w:next w:val="Normal"/>
    <w:uiPriority w:val="1"/>
    <w:qFormat/>
    <w:rsid w:val="003B037D"/>
    <w:pPr>
      <w:keepNext/>
      <w:keepLines/>
      <w:spacing w:after="60"/>
    </w:pPr>
    <w:rPr>
      <w:rFonts w:ascii="Arial" w:hAnsi="Arial" w:cs="Arial"/>
      <w:sz w:val="20"/>
      <w:szCs w:val="20"/>
    </w:rPr>
  </w:style>
  <w:style w:type="paragraph" w:customStyle="1" w:styleId="Tablenotes">
    <w:name w:val="Table notes"/>
    <w:basedOn w:val="Tabletext"/>
    <w:next w:val="Normal"/>
    <w:uiPriority w:val="1"/>
    <w:qFormat/>
    <w:rsid w:val="00275158"/>
    <w:pPr>
      <w:keepNext w:val="0"/>
      <w:tabs>
        <w:tab w:val="left" w:pos="1843"/>
      </w:tabs>
      <w:spacing w:after="120"/>
      <w:ind w:left="709" w:hanging="709"/>
    </w:pPr>
  </w:style>
  <w:style w:type="paragraph" w:styleId="TableofFigures">
    <w:name w:val="table of figures"/>
    <w:basedOn w:val="Normal"/>
    <w:next w:val="Normal"/>
    <w:uiPriority w:val="99"/>
    <w:unhideWhenUsed/>
    <w:rsid w:val="00951183"/>
    <w:pPr>
      <w:spacing w:after="0"/>
    </w:pPr>
    <w:rPr>
      <w:rFonts w:ascii="Arial" w:hAnsi="Arial"/>
    </w:rPr>
  </w:style>
  <w:style w:type="paragraph" w:customStyle="1" w:styleId="TableTextcentrealignedheader">
    <w:name w:val="Table Text centre aligned header"/>
    <w:basedOn w:val="Tabletext"/>
    <w:uiPriority w:val="1"/>
    <w:qFormat/>
    <w:rsid w:val="003B037D"/>
    <w:pPr>
      <w:jc w:val="center"/>
    </w:pPr>
  </w:style>
  <w:style w:type="paragraph" w:customStyle="1" w:styleId="TableTextleftalignedheader">
    <w:name w:val="Table Text left aligned header"/>
    <w:basedOn w:val="TableTextcentrealignedheader"/>
    <w:uiPriority w:val="1"/>
    <w:qFormat/>
    <w:rsid w:val="003B037D"/>
    <w:pPr>
      <w:jc w:val="left"/>
    </w:pPr>
  </w:style>
  <w:style w:type="paragraph" w:customStyle="1" w:styleId="Tabletextnumerals">
    <w:name w:val="Table text numerals"/>
    <w:basedOn w:val="Tabletext"/>
    <w:next w:val="Normal"/>
    <w:uiPriority w:val="1"/>
    <w:qFormat/>
    <w:rsid w:val="003B037D"/>
    <w:pPr>
      <w:jc w:val="right"/>
    </w:pPr>
  </w:style>
  <w:style w:type="paragraph" w:customStyle="1" w:styleId="TableTextrightalignedheader">
    <w:name w:val="Table Text right aligned header"/>
    <w:basedOn w:val="Tabletext"/>
    <w:next w:val="Normal"/>
    <w:uiPriority w:val="1"/>
    <w:qFormat/>
    <w:rsid w:val="003B037D"/>
    <w:pPr>
      <w:spacing w:after="120"/>
      <w:jc w:val="right"/>
    </w:pPr>
  </w:style>
  <w:style w:type="paragraph" w:customStyle="1" w:styleId="TableTextsection">
    <w:name w:val="Table Text section"/>
    <w:basedOn w:val="TableTextrightalignedheader"/>
    <w:next w:val="Normal"/>
    <w:uiPriority w:val="1"/>
    <w:qFormat/>
    <w:rsid w:val="003B037D"/>
    <w:pPr>
      <w:jc w:val="left"/>
    </w:pPr>
    <w:rPr>
      <w:i/>
    </w:rPr>
  </w:style>
  <w:style w:type="paragraph" w:styleId="Title">
    <w:name w:val="Title"/>
    <w:basedOn w:val="Normal"/>
    <w:next w:val="Normal"/>
    <w:link w:val="TitleChar"/>
    <w:qFormat/>
    <w:rsid w:val="004628A5"/>
    <w:pPr>
      <w:pBdr>
        <w:bottom w:val="single" w:sz="8" w:space="4" w:color="4472C4" w:themeColor="accent1"/>
      </w:pBdr>
      <w:spacing w:before="1920" w:after="300"/>
      <w:contextualSpacing/>
    </w:pPr>
    <w:rPr>
      <w:rFonts w:ascii="Arial" w:eastAsiaTheme="majorEastAsia" w:hAnsi="Arial" w:cstheme="majorBidi"/>
      <w:color w:val="323E4F" w:themeColor="text2" w:themeShade="BF"/>
      <w:spacing w:val="5"/>
      <w:kern w:val="28"/>
      <w:sz w:val="52"/>
      <w:szCs w:val="52"/>
    </w:rPr>
  </w:style>
  <w:style w:type="character" w:customStyle="1" w:styleId="TitleChar">
    <w:name w:val="Title Char"/>
    <w:basedOn w:val="DefaultParagraphFont"/>
    <w:link w:val="Title"/>
    <w:rsid w:val="004628A5"/>
    <w:rPr>
      <w:rFonts w:ascii="Arial" w:eastAsiaTheme="majorEastAsia" w:hAnsi="Arial" w:cstheme="majorBidi"/>
      <w:color w:val="323E4F" w:themeColor="text2" w:themeShade="BF"/>
      <w:spacing w:val="5"/>
      <w:kern w:val="28"/>
      <w:sz w:val="52"/>
      <w:szCs w:val="52"/>
    </w:rPr>
  </w:style>
  <w:style w:type="paragraph" w:styleId="TOC1">
    <w:name w:val="toc 1"/>
    <w:next w:val="BodyText"/>
    <w:autoRedefine/>
    <w:uiPriority w:val="39"/>
    <w:unhideWhenUsed/>
    <w:qFormat/>
    <w:rsid w:val="005B4FB3"/>
    <w:pPr>
      <w:tabs>
        <w:tab w:val="left" w:pos="480"/>
        <w:tab w:val="right" w:leader="dot" w:pos="8212"/>
      </w:tabs>
      <w:spacing w:after="120" w:line="240" w:lineRule="auto"/>
    </w:pPr>
    <w:rPr>
      <w:rFonts w:ascii="Arial" w:eastAsia="MetaPlusNormal-Roman" w:hAnsi="Arial" w:cs="Arial"/>
      <w:noProof/>
      <w:color w:val="000000"/>
      <w:sz w:val="24"/>
      <w:szCs w:val="24"/>
    </w:rPr>
  </w:style>
  <w:style w:type="paragraph" w:styleId="TOC2">
    <w:name w:val="toc 2"/>
    <w:basedOn w:val="TOC1"/>
    <w:next w:val="BodyText"/>
    <w:autoRedefine/>
    <w:uiPriority w:val="39"/>
    <w:unhideWhenUsed/>
    <w:qFormat/>
    <w:rsid w:val="003B037D"/>
    <w:pPr>
      <w:tabs>
        <w:tab w:val="left" w:pos="880"/>
      </w:tabs>
      <w:ind w:left="1047" w:hanging="567"/>
      <w:contextualSpacing/>
    </w:pPr>
  </w:style>
  <w:style w:type="paragraph" w:styleId="TOC3">
    <w:name w:val="toc 3"/>
    <w:basedOn w:val="TOC2"/>
    <w:next w:val="BodyText"/>
    <w:autoRedefine/>
    <w:uiPriority w:val="39"/>
    <w:unhideWhenUsed/>
    <w:qFormat/>
    <w:rsid w:val="003B037D"/>
    <w:pPr>
      <w:spacing w:after="100"/>
      <w:ind w:left="480"/>
    </w:pPr>
  </w:style>
  <w:style w:type="paragraph" w:styleId="TOCHeading">
    <w:name w:val="TOC Heading"/>
    <w:basedOn w:val="BodyText"/>
    <w:next w:val="BodyText"/>
    <w:uiPriority w:val="39"/>
    <w:unhideWhenUsed/>
    <w:qFormat/>
    <w:rsid w:val="003B037D"/>
    <w:pPr>
      <w:pageBreakBefore/>
    </w:pPr>
    <w:rPr>
      <w:sz w:val="36"/>
    </w:rPr>
  </w:style>
  <w:style w:type="paragraph" w:customStyle="1" w:styleId="EndNoteBibliography">
    <w:name w:val="EndNote Bibliography"/>
    <w:basedOn w:val="Normal"/>
    <w:link w:val="EndNoteBibliographyChar"/>
    <w:rsid w:val="00030005"/>
    <w:rPr>
      <w:rFonts w:ascii="Calibri" w:hAnsi="Calibri" w:cs="Arial"/>
      <w:noProof/>
      <w:color w:val="000000" w:themeColor="text1"/>
      <w:lang w:val="en-US"/>
    </w:rPr>
  </w:style>
  <w:style w:type="character" w:customStyle="1" w:styleId="EndNoteBibliographyChar">
    <w:name w:val="EndNote Bibliography Char"/>
    <w:basedOn w:val="ListParagraphChar"/>
    <w:link w:val="EndNoteBibliography"/>
    <w:rsid w:val="00030005"/>
    <w:rPr>
      <w:rFonts w:ascii="Calibri" w:eastAsia="MetaPlusNormal-Roman" w:hAnsi="Calibri" w:cs="Arial"/>
      <w:noProof/>
      <w:color w:val="000000" w:themeColor="tex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519696">
      <w:bodyDiv w:val="1"/>
      <w:marLeft w:val="0"/>
      <w:marRight w:val="0"/>
      <w:marTop w:val="0"/>
      <w:marBottom w:val="0"/>
      <w:divBdr>
        <w:top w:val="none" w:sz="0" w:space="0" w:color="auto"/>
        <w:left w:val="none" w:sz="0" w:space="0" w:color="auto"/>
        <w:bottom w:val="none" w:sz="0" w:space="0" w:color="auto"/>
        <w:right w:val="none" w:sz="0" w:space="0" w:color="auto"/>
      </w:divBdr>
    </w:div>
    <w:div w:id="410854390">
      <w:bodyDiv w:val="1"/>
      <w:marLeft w:val="0"/>
      <w:marRight w:val="0"/>
      <w:marTop w:val="0"/>
      <w:marBottom w:val="0"/>
      <w:divBdr>
        <w:top w:val="none" w:sz="0" w:space="0" w:color="auto"/>
        <w:left w:val="none" w:sz="0" w:space="0" w:color="auto"/>
        <w:bottom w:val="none" w:sz="0" w:space="0" w:color="auto"/>
        <w:right w:val="none" w:sz="0" w:space="0" w:color="auto"/>
      </w:divBdr>
    </w:div>
    <w:div w:id="1669016106">
      <w:bodyDiv w:val="1"/>
      <w:marLeft w:val="0"/>
      <w:marRight w:val="0"/>
      <w:marTop w:val="0"/>
      <w:marBottom w:val="0"/>
      <w:divBdr>
        <w:top w:val="none" w:sz="0" w:space="0" w:color="auto"/>
        <w:left w:val="none" w:sz="0" w:space="0" w:color="auto"/>
        <w:bottom w:val="none" w:sz="0" w:space="0" w:color="auto"/>
        <w:right w:val="none" w:sz="0" w:space="0" w:color="auto"/>
      </w:divBdr>
    </w:div>
    <w:div w:id="206957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prc@unsw.edu.au" TargetMode="Externa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3.tiff"/><Relationship Id="rId33" Type="http://schemas.openxmlformats.org/officeDocument/2006/relationships/image" Target="media/image11.emf"/><Relationship Id="rId38" Type="http://schemas.openxmlformats.org/officeDocument/2006/relationships/hyperlink" Target="http://dx.doi.org/10.1016/s0140-6736(14)61203-4"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tiff"/><Relationship Id="rId32" Type="http://schemas.openxmlformats.org/officeDocument/2006/relationships/image" Target="media/image10.emf"/><Relationship Id="rId37" Type="http://schemas.openxmlformats.org/officeDocument/2006/relationships/hyperlink" Target="http://www.endviolenceagainstwomen.org.uk/data/files/resources/16/realising_rights.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emf"/><Relationship Id="rId36" Type="http://schemas.openxmlformats.org/officeDocument/2006/relationships/hyperlink" Target="https://www.dss.gov.au/sites/default/files/documents/10_2016/third_action_plan.pdf"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hyperlink" Target="http://www.nasasv.org.au/National_Plan/The_Pla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A1488-C721-4611-BE6A-07213278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97</Pages>
  <Words>32058</Words>
  <Characters>173760</Characters>
  <Application>Microsoft Office Word</Application>
  <DocSecurity>0</DocSecurity>
  <Lines>5605</Lines>
  <Paragraphs>3883</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201935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kylie valentine</dc:creator>
  <cp:lastModifiedBy>Joanna Holcombe</cp:lastModifiedBy>
  <cp:revision>5</cp:revision>
  <cp:lastPrinted>2018-06-14T00:19:00Z</cp:lastPrinted>
  <dcterms:created xsi:type="dcterms:W3CDTF">2019-03-19T00:07:00Z</dcterms:created>
  <dcterms:modified xsi:type="dcterms:W3CDTF">2019-03-19T01:33:00Z</dcterms:modified>
</cp:coreProperties>
</file>